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CellSpacing w:w="0" w:type="dxa"/>
        <w:tblCellMar>
          <w:left w:w="0" w:type="dxa"/>
          <w:right w:w="0" w:type="dxa"/>
        </w:tblCellMar>
        <w:tblLook w:val="04A0" w:firstRow="1" w:lastRow="0" w:firstColumn="1" w:lastColumn="0" w:noHBand="0" w:noVBand="1"/>
      </w:tblPr>
      <w:tblGrid>
        <w:gridCol w:w="3730"/>
        <w:gridCol w:w="4541"/>
        <w:gridCol w:w="2360"/>
        <w:gridCol w:w="213"/>
      </w:tblGrid>
      <w:tr w:rsidR="00845583" w:rsidRPr="00845583" w:rsidTr="00845583">
        <w:trPr>
          <w:gridAfter w:val="1"/>
          <w:wAfter w:w="213" w:type="dxa"/>
          <w:trHeight w:val="315"/>
          <w:tblCellSpacing w:w="0" w:type="dxa"/>
        </w:trPr>
        <w:tc>
          <w:tcPr>
            <w:tcW w:w="8272" w:type="dxa"/>
            <w:gridSpan w:val="2"/>
            <w:shd w:val="clear" w:color="auto" w:fill="246DAA"/>
            <w:hideMark/>
          </w:tcPr>
          <w:p w:rsidR="00845583" w:rsidRPr="00845583" w:rsidRDefault="00845583" w:rsidP="0084558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845583">
              <w:rPr>
                <w:rFonts w:ascii="Verdana" w:eastAsia="Times New Roman" w:hAnsi="Verdana" w:cs="Times New Roman"/>
                <w:b/>
                <w:bCs/>
                <w:color w:val="DBE6E8"/>
                <w:sz w:val="24"/>
                <w:szCs w:val="24"/>
                <w:lang w:eastAsia="es-AR"/>
              </w:rPr>
              <w:t>Evolución del Mercado Laboral en los aglomerados urbanos de Argentina en el período 1994-1996.</w:t>
            </w:r>
            <w:r w:rsidRPr="00845583">
              <w:rPr>
                <w:rFonts w:ascii="Verdana" w:eastAsia="Times New Roman" w:hAnsi="Verdana" w:cs="Times New Roman"/>
                <w:b/>
                <w:bCs/>
                <w:color w:val="DBE6E8"/>
                <w:sz w:val="24"/>
                <w:szCs w:val="24"/>
                <w:lang w:eastAsia="es-AR"/>
              </w:rPr>
              <w:br/>
              <w:t>Miguel Oliva</w:t>
            </w:r>
          </w:p>
        </w:tc>
        <w:tc>
          <w:tcPr>
            <w:tcW w:w="236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gridAfter w:val="1"/>
          <w:wAfter w:w="213" w:type="dxa"/>
          <w:trHeight w:val="15"/>
          <w:tblCellSpacing w:w="0" w:type="dxa"/>
        </w:trPr>
        <w:tc>
          <w:tcPr>
            <w:tcW w:w="3731" w:type="dxa"/>
            <w:hideMark/>
          </w:tcPr>
          <w:p w:rsidR="00845583" w:rsidRPr="00845583" w:rsidRDefault="00845583" w:rsidP="00845583">
            <w:pPr>
              <w:spacing w:before="100" w:beforeAutospacing="1" w:after="100" w:afterAutospacing="1" w:line="240" w:lineRule="auto"/>
              <w:rPr>
                <w:rFonts w:ascii="Times New Roman" w:eastAsia="Times New Roman" w:hAnsi="Times New Roman" w:cs="Times New Roman"/>
                <w:sz w:val="24"/>
                <w:szCs w:val="24"/>
                <w:lang w:eastAsia="es-AR"/>
              </w:rPr>
            </w:pPr>
            <w:r w:rsidRPr="00845583">
              <w:rPr>
                <w:rFonts w:ascii="Times New Roman" w:eastAsia="Times New Roman" w:hAnsi="Times New Roman" w:cs="Times New Roman"/>
                <w:sz w:val="24"/>
                <w:szCs w:val="24"/>
                <w:lang w:eastAsia="es-AR"/>
              </w:rPr>
              <w:t> </w:t>
            </w:r>
          </w:p>
        </w:tc>
        <w:tc>
          <w:tcPr>
            <w:tcW w:w="4541" w:type="dxa"/>
            <w:vAlign w:val="center"/>
            <w:hideMark/>
          </w:tcPr>
          <w:p w:rsidR="00845583" w:rsidRPr="00845583" w:rsidRDefault="00845583" w:rsidP="0084558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845583">
              <w:rPr>
                <w:rFonts w:ascii="Times New Roman" w:eastAsia="Times New Roman" w:hAnsi="Times New Roman" w:cs="Times New Roman"/>
                <w:sz w:val="24"/>
                <w:szCs w:val="24"/>
                <w:lang w:eastAsia="es-AR"/>
              </w:rPr>
              <w:t> </w:t>
            </w:r>
          </w:p>
        </w:tc>
        <w:tc>
          <w:tcPr>
            <w:tcW w:w="236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gridAfter w:val="1"/>
          <w:wAfter w:w="213" w:type="dxa"/>
          <w:trHeight w:val="1425"/>
          <w:tblCellSpacing w:w="0" w:type="dxa"/>
        </w:trPr>
        <w:tc>
          <w:tcPr>
            <w:tcW w:w="106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gridAfter w:val="1"/>
          <w:wAfter w:w="213" w:type="dxa"/>
          <w:trHeight w:val="405"/>
          <w:tblCellSpacing w:w="0" w:type="dxa"/>
        </w:trPr>
        <w:tc>
          <w:tcPr>
            <w:tcW w:w="8272" w:type="dxa"/>
            <w:gridSpan w:val="2"/>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2360" w:type="dxa"/>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blCellSpacing w:w="0" w:type="dxa"/>
        </w:trPr>
        <w:tc>
          <w:tcPr>
            <w:tcW w:w="3731"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4541"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236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213"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Evolución del mercado laboral en los aglomerados urbanos de Argentina en el período 1994-</w:t>
      </w:r>
      <w:bookmarkStart w:id="0" w:name="_GoBack"/>
      <w:bookmarkEnd w:id="0"/>
      <w:r w:rsidRPr="00845583">
        <w:rPr>
          <w:rFonts w:ascii="Arial" w:eastAsia="Times New Roman" w:hAnsi="Arial" w:cs="Arial"/>
          <w:color w:val="000000"/>
          <w:sz w:val="24"/>
          <w:szCs w:val="24"/>
          <w:u w:val="single"/>
          <w:lang w:eastAsia="es-AR"/>
        </w:rPr>
        <w:t xml:space="preserve">1996.  Aplicación de una estrategia de definición del concepto de crisis y del análisis de </w:t>
      </w:r>
      <w:proofErr w:type="spellStart"/>
      <w:r w:rsidRPr="00845583">
        <w:rPr>
          <w:rFonts w:ascii="Arial" w:eastAsia="Times New Roman" w:hAnsi="Arial" w:cs="Arial"/>
          <w:color w:val="000000"/>
          <w:sz w:val="24"/>
          <w:szCs w:val="24"/>
          <w:u w:val="single"/>
          <w:lang w:eastAsia="es-AR"/>
        </w:rPr>
        <w:t>clusters</w:t>
      </w:r>
      <w:bookmarkStart w:id="1" w:name="_ftnref1"/>
      <w:proofErr w:type="spellEnd"/>
      <w:r w:rsidRPr="00845583">
        <w:rPr>
          <w:rFonts w:ascii="Arial" w:eastAsia="Times New Roman" w:hAnsi="Arial" w:cs="Arial"/>
          <w:color w:val="000000"/>
          <w:sz w:val="24"/>
          <w:szCs w:val="24"/>
          <w:u w:val="single"/>
          <w:lang w:eastAsia="es-AR"/>
        </w:rPr>
        <w:fldChar w:fldCharType="begin"/>
      </w:r>
      <w:r w:rsidRPr="00845583">
        <w:rPr>
          <w:rFonts w:ascii="Arial" w:eastAsia="Times New Roman" w:hAnsi="Arial" w:cs="Arial"/>
          <w:color w:val="000000"/>
          <w:sz w:val="24"/>
          <w:szCs w:val="24"/>
          <w:u w:val="single"/>
          <w:lang w:eastAsia="es-AR"/>
        </w:rPr>
        <w:instrText xml:space="preserve"> HYPERLINK "http://www.catedras.fsoc.uba.ar/salvia/Biblio/catedra/series/6_1.htm" \l "_ftn1" \o "" </w:instrText>
      </w:r>
      <w:r w:rsidRPr="00845583">
        <w:rPr>
          <w:rFonts w:ascii="Arial" w:eastAsia="Times New Roman" w:hAnsi="Arial" w:cs="Arial"/>
          <w:color w:val="000000"/>
          <w:sz w:val="24"/>
          <w:szCs w:val="24"/>
          <w:u w:val="single"/>
          <w:lang w:eastAsia="es-AR"/>
        </w:rPr>
        <w:fldChar w:fldCharType="separate"/>
      </w:r>
      <w:r w:rsidRPr="00845583">
        <w:rPr>
          <w:rFonts w:ascii="Arial" w:eastAsia="Times New Roman" w:hAnsi="Arial" w:cs="Arial"/>
          <w:color w:val="0000FF"/>
          <w:sz w:val="24"/>
          <w:szCs w:val="24"/>
          <w:u w:val="single"/>
          <w:vertAlign w:val="superscript"/>
          <w:lang w:eastAsia="es-AR"/>
        </w:rPr>
        <w:t>[1]</w:t>
      </w:r>
      <w:r w:rsidRPr="00845583">
        <w:rPr>
          <w:rFonts w:ascii="Arial" w:eastAsia="Times New Roman" w:hAnsi="Arial" w:cs="Arial"/>
          <w:color w:val="000000"/>
          <w:sz w:val="24"/>
          <w:szCs w:val="24"/>
          <w:u w:val="single"/>
          <w:lang w:eastAsia="es-AR"/>
        </w:rPr>
        <w:fldChar w:fldCharType="end"/>
      </w:r>
      <w:bookmarkEnd w:id="1"/>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Autor: Miguel Oliva</w:t>
      </w:r>
      <w:bookmarkStart w:id="2" w:name="_ftnref2"/>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"_ftn2"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[2]</w:t>
      </w:r>
      <w:r w:rsidRPr="00845583">
        <w:rPr>
          <w:rFonts w:ascii="Arial" w:eastAsia="Times New Roman" w:hAnsi="Arial" w:cs="Arial"/>
          <w:color w:val="000000"/>
          <w:sz w:val="24"/>
          <w:szCs w:val="24"/>
          <w:lang w:eastAsia="es-AR"/>
        </w:rPr>
        <w:fldChar w:fldCharType="end"/>
      </w:r>
      <w:bookmarkEnd w:id="2"/>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1.    PRESENTACIÓN............................................................................................................. 4</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2.    TRANSFORMACIONES DEL MERCADO DE TRABAJO EN LOS ‘90 Y PROCESOS DE CRISIS       4</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3.    AGRUPACIÓN DE LOS AGLOMERADOS POR LAS TASAS DE ACTIVIDAD, DE EMPLEO Y DESOCUPACIÓN      5</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INTERPRETACIÓN GRÁFICA DE LAS MAGNITUDES DE LAS TASAS................................... 6</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CLASIFICACIÓN POR TASAS DE LOS AGLOMERADOS MEDIANTE EL ANÁLISIS DE CLUSTERS     11</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4.    AGRUPACIÓN DE LOS AGLOMERADOS POR VARIACIONES EN LAS TASAS............... 20</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INTERPRETACIÓN GRÁFICA DE LAS VARIACIONES EN LAS TASAS................................. 20</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AGRUPACIÓN DE LAS VARIACIONES MEDIANTE EL ANÁLISIS DE CLUSTERS................. 25</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5.    CONCLUSIONES........................................................................................................... 31</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6.    ANEXO METODOLÓGICO.............................................................................................. 34</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ANÁLISIS DE CLUSTERS.................................................................................................. 34</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SYNTAXIS Y COMANDOS UTILIZADOS.............................................................................. 42</w:t>
      </w:r>
    </w:p>
    <w:p w:rsidR="00845583" w:rsidRPr="00845583" w:rsidRDefault="00845583" w:rsidP="00845583">
      <w:pPr>
        <w:spacing w:after="0" w:line="240" w:lineRule="auto"/>
        <w:ind w:left="200"/>
        <w:rPr>
          <w:rFonts w:ascii="Times New Roman" w:eastAsia="Times New Roman" w:hAnsi="Times New Roman" w:cs="Times New Roman"/>
          <w:smallCaps/>
          <w:color w:val="000000"/>
          <w:sz w:val="20"/>
          <w:szCs w:val="20"/>
          <w:lang w:eastAsia="es-AR"/>
        </w:rPr>
      </w:pPr>
      <w:r w:rsidRPr="00845583">
        <w:rPr>
          <w:rFonts w:ascii="Arial" w:eastAsia="Times New Roman" w:hAnsi="Arial" w:cs="Arial"/>
          <w:caps/>
          <w:color w:val="000000"/>
          <w:sz w:val="20"/>
          <w:szCs w:val="20"/>
          <w:lang w:eastAsia="es-AR"/>
        </w:rPr>
        <w:t>ANEXO ESTADÍSTICO....................................................................................................... 43</w:t>
      </w:r>
    </w:p>
    <w:p w:rsidR="00845583" w:rsidRPr="00845583" w:rsidRDefault="00845583" w:rsidP="00845583">
      <w:pPr>
        <w:spacing w:before="120" w:after="120" w:line="240" w:lineRule="auto"/>
        <w:rPr>
          <w:rFonts w:ascii="Times New Roman" w:eastAsia="Times New Roman" w:hAnsi="Times New Roman" w:cs="Times New Roman"/>
          <w:b/>
          <w:bCs/>
          <w:caps/>
          <w:color w:val="000000"/>
          <w:sz w:val="20"/>
          <w:szCs w:val="20"/>
          <w:lang w:eastAsia="es-AR"/>
        </w:rPr>
      </w:pPr>
      <w:r w:rsidRPr="00845583">
        <w:rPr>
          <w:rFonts w:ascii="Arial" w:eastAsia="Times New Roman" w:hAnsi="Arial" w:cs="Arial"/>
          <w:b/>
          <w:bCs/>
          <w:caps/>
          <w:color w:val="000000"/>
          <w:sz w:val="20"/>
          <w:szCs w:val="20"/>
          <w:lang w:eastAsia="es-AR"/>
        </w:rPr>
        <w:t>7.    BIBLIOGRAFÍA............................................................................................................. 44</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keepNext/>
        <w:spacing w:after="0" w:line="420" w:lineRule="atLeast"/>
        <w:rPr>
          <w:rFonts w:ascii="Garamond" w:eastAsia="Times New Roman" w:hAnsi="Garamond" w:cs="Times New Roman"/>
          <w:color w:val="000000"/>
          <w:sz w:val="28"/>
          <w:szCs w:val="28"/>
          <w:lang w:eastAsia="es-AR"/>
        </w:rPr>
      </w:pPr>
      <w:proofErr w:type="spellStart"/>
      <w:r w:rsidRPr="00845583">
        <w:rPr>
          <w:rFonts w:ascii="Arial" w:eastAsia="Times New Roman" w:hAnsi="Arial" w:cs="Arial"/>
          <w:color w:val="000000"/>
          <w:sz w:val="24"/>
          <w:szCs w:val="24"/>
          <w:lang w:eastAsia="es-AR"/>
        </w:rPr>
        <w:t>Indice</w:t>
      </w:r>
      <w:proofErr w:type="spellEnd"/>
      <w:r w:rsidRPr="00845583">
        <w:rPr>
          <w:rFonts w:ascii="Arial" w:eastAsia="Times New Roman" w:hAnsi="Arial" w:cs="Arial"/>
          <w:color w:val="000000"/>
          <w:sz w:val="24"/>
          <w:szCs w:val="24"/>
          <w:lang w:eastAsia="es-AR"/>
        </w:rPr>
        <w:t xml:space="preserve"> de cuadros</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1: Evolución de las distintas tasas de desocupación período 1989 - 1993................. 10</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2: Características de los grupos, clasificación por tasas......................................... 17</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3: Comparación de los agrupamientos en los tres años, clasificación por tasas........ 19</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4: Variaciones período Mayo 94- Mayo 95 y Mayo 95 – Mayo 96 en las tasas de actividad, empleo y desempleo...................................................................................................................................... 24</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5: Características de los grupos, clasificación por variaciones, períodos ´94 – ´95,</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´95-96.......................................................................................................... 29</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6: Procedimiento de aglomeración, clasificación por variaciones, Mayo 94 –</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Mayo - 95.................................................................................................... 38</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Cuadro No.  7: Procedimiento de aglomeración, clasificación por tasas, Mayo 94....................... 39</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420" w:lineRule="atLeast"/>
        <w:rPr>
          <w:rFonts w:ascii="Garamond" w:eastAsia="Times New Roman" w:hAnsi="Garamond" w:cs="Times New Roman"/>
          <w:color w:val="000000"/>
          <w:sz w:val="28"/>
          <w:szCs w:val="28"/>
          <w:lang w:eastAsia="es-AR"/>
        </w:rPr>
      </w:pPr>
      <w:proofErr w:type="spellStart"/>
      <w:r w:rsidRPr="00845583">
        <w:rPr>
          <w:rFonts w:ascii="Arial" w:eastAsia="Times New Roman" w:hAnsi="Arial" w:cs="Arial"/>
          <w:color w:val="000000"/>
          <w:sz w:val="24"/>
          <w:szCs w:val="24"/>
          <w:lang w:eastAsia="es-AR"/>
        </w:rPr>
        <w:t>Indice</w:t>
      </w:r>
      <w:proofErr w:type="spellEnd"/>
      <w:r w:rsidRPr="00845583">
        <w:rPr>
          <w:rFonts w:ascii="Arial" w:eastAsia="Times New Roman" w:hAnsi="Arial" w:cs="Arial"/>
          <w:color w:val="000000"/>
          <w:sz w:val="24"/>
          <w:szCs w:val="24"/>
          <w:lang w:eastAsia="es-AR"/>
        </w:rPr>
        <w:t xml:space="preserve"> de gráficos</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Gráfico 1: Tasas de empleo y tasas de desocupación, Onda Mayo 94......................................... 7</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Gráfico 2</w:t>
      </w:r>
      <w:proofErr w:type="gramStart"/>
      <w:r w:rsidRPr="00845583">
        <w:rPr>
          <w:rFonts w:ascii="Arial" w:eastAsia="Times New Roman" w:hAnsi="Arial" w:cs="Arial"/>
          <w:color w:val="000000"/>
          <w:sz w:val="20"/>
          <w:szCs w:val="20"/>
          <w:lang w:eastAsia="es-AR"/>
        </w:rPr>
        <w:t>:Tasas</w:t>
      </w:r>
      <w:proofErr w:type="gramEnd"/>
      <w:r w:rsidRPr="00845583">
        <w:rPr>
          <w:rFonts w:ascii="Arial" w:eastAsia="Times New Roman" w:hAnsi="Arial" w:cs="Arial"/>
          <w:color w:val="000000"/>
          <w:sz w:val="20"/>
          <w:szCs w:val="20"/>
          <w:lang w:eastAsia="es-AR"/>
        </w:rPr>
        <w:t xml:space="preserve"> de empleo y tasas de desocupación, Onda Mayo 96.......................................... 9</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xml:space="preserve">Gráfico 3: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clasificación por tasas, Onda Mayo 94................................................. 12</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xml:space="preserve">Gráfico 4: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clasificación por tasas, Onda Mayo 95................................................. 14</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xml:space="preserve">Gráfico 5: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clasificación por tasas, Onda Mayo 96................................................. 15</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Gráfico 6: Variaciones de las tasas de desocupación y las tasas de empleo en el período</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Mayo 94 – Mayo 95............................................................................................... 21</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Gráfico 7: Variaciones de las tasas de desocupación y las tasas de empleo en el período</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Mayo 95 – Mayo 96............................................................................................... 22</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xml:space="preserve">Gráfico 8: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xml:space="preserve"> Mayo 1994 – Mayo 95.  Clasificación de aglomerados por las</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w:t>
      </w:r>
      <w:proofErr w:type="gramStart"/>
      <w:r w:rsidRPr="00845583">
        <w:rPr>
          <w:rFonts w:ascii="Arial" w:eastAsia="Times New Roman" w:hAnsi="Arial" w:cs="Arial"/>
          <w:color w:val="000000"/>
          <w:sz w:val="20"/>
          <w:szCs w:val="20"/>
          <w:lang w:eastAsia="es-AR"/>
        </w:rPr>
        <w:t>variaciones</w:t>
      </w:r>
      <w:proofErr w:type="gramEnd"/>
      <w:r w:rsidRPr="00845583">
        <w:rPr>
          <w:rFonts w:ascii="Arial" w:eastAsia="Times New Roman" w:hAnsi="Arial" w:cs="Arial"/>
          <w:color w:val="000000"/>
          <w:sz w:val="20"/>
          <w:szCs w:val="20"/>
          <w:lang w:eastAsia="es-AR"/>
        </w:rPr>
        <w:t xml:space="preserve"> de las tasas de desempleo, de actividad y de empleo.............................. 25</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xml:space="preserve">Gráfico 9: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xml:space="preserve"> Mayo 1995 – Mayo 96.  Clasificación de los aglomerados mediante</w:t>
      </w:r>
    </w:p>
    <w:p w:rsidR="00845583" w:rsidRPr="00845583" w:rsidRDefault="00845583" w:rsidP="00845583">
      <w:pPr>
        <w:spacing w:after="0" w:line="240" w:lineRule="auto"/>
        <w:ind w:left="400" w:hanging="400"/>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w:t>
      </w:r>
      <w:proofErr w:type="gramStart"/>
      <w:r w:rsidRPr="00845583">
        <w:rPr>
          <w:rFonts w:ascii="Arial" w:eastAsia="Times New Roman" w:hAnsi="Arial" w:cs="Arial"/>
          <w:color w:val="000000"/>
          <w:sz w:val="20"/>
          <w:szCs w:val="20"/>
          <w:lang w:eastAsia="es-AR"/>
        </w:rPr>
        <w:t>las</w:t>
      </w:r>
      <w:proofErr w:type="gramEnd"/>
      <w:r w:rsidRPr="00845583">
        <w:rPr>
          <w:rFonts w:ascii="Arial" w:eastAsia="Times New Roman" w:hAnsi="Arial" w:cs="Arial"/>
          <w:color w:val="000000"/>
          <w:sz w:val="20"/>
          <w:szCs w:val="20"/>
          <w:lang w:eastAsia="es-AR"/>
        </w:rPr>
        <w:t xml:space="preserve"> variaciones de las tasas de desempleo, de actividad y de empleo....................... 27</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keepNext/>
        <w:spacing w:after="0" w:line="360" w:lineRule="atLeast"/>
        <w:ind w:left="360" w:hanging="360"/>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1.   </w:t>
      </w:r>
      <w:bookmarkStart w:id="3" w:name="_Toc462909168"/>
      <w:r w:rsidRPr="00845583">
        <w:rPr>
          <w:rFonts w:ascii="Arial" w:eastAsia="Times New Roman" w:hAnsi="Arial" w:cs="Arial"/>
          <w:b/>
          <w:bCs/>
          <w:color w:val="000000"/>
          <w:sz w:val="20"/>
          <w:szCs w:val="20"/>
          <w:lang w:eastAsia="es-AR"/>
        </w:rPr>
        <w:t>Presentación</w:t>
      </w:r>
      <w:bookmarkEnd w:id="3"/>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siguiente trabajo se han clasificado a los 26 aglomerados urbanos</w:t>
      </w:r>
      <w:bookmarkStart w:id="4" w:name="_ftnref3"/>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"_ftn3"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[3]</w:t>
      </w:r>
      <w:r w:rsidRPr="00845583">
        <w:rPr>
          <w:rFonts w:ascii="Arial" w:eastAsia="Times New Roman" w:hAnsi="Arial" w:cs="Arial"/>
          <w:color w:val="000000"/>
          <w:sz w:val="24"/>
          <w:szCs w:val="24"/>
          <w:lang w:eastAsia="es-AR"/>
        </w:rPr>
        <w:fldChar w:fldCharType="end"/>
      </w:r>
      <w:bookmarkEnd w:id="4"/>
      <w:r w:rsidRPr="00845583">
        <w:rPr>
          <w:rFonts w:ascii="Arial" w:eastAsia="Times New Roman" w:hAnsi="Arial" w:cs="Arial"/>
          <w:color w:val="000000"/>
          <w:sz w:val="24"/>
          <w:szCs w:val="24"/>
          <w:lang w:eastAsia="es-AR"/>
        </w:rPr>
        <w:t> de la Argentina relevados por la Encuesta Permanente de Hogares del INDEC, según variables que describen la situación del mercado laboral: las tasas de actividad, de ocupación y de desempleo, entre los años 1994 y 1996.  En estos años se registra una de las mayores crisis del mercado laboral en la Argentina.</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Tres temáticas fundamentales se abordan en forma integrada: una clasificación de las características de los mercados laborales urbanos de Argentina; una estrategia para una definición empírica de fenómenos de crisis; y por último, una discusión sobre la utilidad de la aplicación de la técnica de análisis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en las ciencias sociales.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punto 2 de este documento se describen algunos aspectos básicos de las transformaciones en el mercado laboral argentino en los ´90.</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punto 3 se clasifica a los aglomerados según las magnitudes de estas tasas.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punto 4 se clasifica a los aglomerados de acuerdo a las variaciones registradas entre los años 1994 - 1995 y 1995 – 1996.  Se forman distintos grupos de aglomerados urbanos y se describen las características de las variaciones de las variables al interior de los grupos formados.  Estas clasificaciones se interpretan mediante algunas definiciones operacionales del concepto de crisis.  Al mismo tiempo, la clasificación tiene la intención de describir las características estructurales del mercado de trabajo argentino, a fin de captar su diversidad regional.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las conclusiones se abordan estos puntos en forma integrada.</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Finalmente en el anexo metodológico se describen detalles y se realizan algunos comentarios metodológicos sobre la aplicación de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240" w:lineRule="auto"/>
        <w:ind w:left="360" w:hanging="360"/>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2.   </w:t>
      </w:r>
      <w:bookmarkStart w:id="5" w:name="_Toc462909169"/>
      <w:r w:rsidRPr="00845583">
        <w:rPr>
          <w:rFonts w:ascii="Arial" w:eastAsia="Times New Roman" w:hAnsi="Arial" w:cs="Arial"/>
          <w:b/>
          <w:bCs/>
          <w:color w:val="000000"/>
          <w:sz w:val="20"/>
          <w:szCs w:val="20"/>
          <w:lang w:eastAsia="es-AR"/>
        </w:rPr>
        <w:t>Transformaciones del mercado de trabajo en los ‘90 y procesos de crisis</w:t>
      </w:r>
      <w:bookmarkEnd w:id="5"/>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la década del '90 en Argentina una ambiciosa reforma del estado acompaña la implementación de políticas de apertura externa y de abandono del modelo de sustitución de importaciones. Estas transformaciones – posiblemente irreversibles - tuvieron un impacto comparable al de la implementación del modelo agroexportador a fines del siglo XIX, o el de sustitución de importaciones a principios de este siglo.  La descripción de estos cambios puede asociarse a la consolidación de un modelo de desarrollo social</w:t>
      </w:r>
      <w:bookmarkStart w:id="6" w:name="_ftnref4"/>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"_ftn4"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[4]</w:t>
      </w:r>
      <w:r w:rsidRPr="00845583">
        <w:rPr>
          <w:rFonts w:ascii="Arial" w:eastAsia="Times New Roman" w:hAnsi="Arial" w:cs="Arial"/>
          <w:color w:val="000000"/>
          <w:sz w:val="24"/>
          <w:szCs w:val="24"/>
          <w:lang w:eastAsia="es-AR"/>
        </w:rPr>
        <w:fldChar w:fldCharType="end"/>
      </w:r>
      <w:bookmarkEnd w:id="6"/>
      <w:r w:rsidRPr="00845583">
        <w:rPr>
          <w:rFonts w:ascii="Arial" w:eastAsia="Times New Roman" w:hAnsi="Arial" w:cs="Arial"/>
          <w:color w:val="000000"/>
          <w:sz w:val="24"/>
          <w:szCs w:val="24"/>
          <w:lang w:eastAsia="es-AR"/>
        </w:rPr>
        <w:t> exitoso, orientado a la apertura externa y a la integración subregional.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un contexto de cambios estructurales en el mercado laboral y una sostenida caída de ingresos, los grupos familiares tienden a enviar a los integrantes inactivos a la búsqueda laboral, registrándose un aumento de la tasa de actividad.  Pero el empleo no aumenta al mismo ritmo que el número de activos, y los demandantes de trabajo no logran concretar su aspiración de conseguir empleo.  Entre otros factores complejos, la apertura externa y la integración con el mercado mundial, el ajuste estructural del estado, la disminución del empleo público y las privatizaciones, han afectado al crecimiento de la demanda laboral</w:t>
      </w:r>
      <w:bookmarkStart w:id="7" w:name="_ftnref5"/>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"_ftn5"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[5]</w:t>
      </w:r>
      <w:r w:rsidRPr="00845583">
        <w:rPr>
          <w:rFonts w:ascii="Arial" w:eastAsia="Times New Roman" w:hAnsi="Arial" w:cs="Arial"/>
          <w:color w:val="000000"/>
          <w:sz w:val="24"/>
          <w:szCs w:val="24"/>
          <w:lang w:eastAsia="es-AR"/>
        </w:rPr>
        <w:fldChar w:fldCharType="end"/>
      </w:r>
      <w:bookmarkEnd w:id="7"/>
      <w:r w:rsidRPr="00845583">
        <w:rPr>
          <w:rFonts w:ascii="Arial" w:eastAsia="Times New Roman" w:hAnsi="Arial" w:cs="Arial"/>
          <w:color w:val="000000"/>
          <w:sz w:val="24"/>
          <w:szCs w:val="24"/>
          <w:lang w:eastAsia="es-AR"/>
        </w:rPr>
        <w:t>.</w:t>
      </w:r>
      <w:r w:rsidRPr="00845583">
        <w:rPr>
          <w:rFonts w:ascii="Arial" w:eastAsia="Times New Roman" w:hAnsi="Arial" w:cs="Arial"/>
          <w:color w:val="000000"/>
          <w:sz w:val="20"/>
          <w:szCs w:val="20"/>
          <w:lang w:eastAsia="es-AR"/>
        </w:rPr>
        <w:t> </w:t>
      </w:r>
      <w:r w:rsidRPr="00845583">
        <w:rPr>
          <w:rFonts w:ascii="Arial" w:eastAsia="Times New Roman" w:hAnsi="Arial" w:cs="Arial"/>
          <w:color w:val="000000"/>
          <w:sz w:val="24"/>
          <w:szCs w:val="24"/>
          <w:lang w:eastAsia="es-AR"/>
        </w:rPr>
        <w:t xml:space="preserve">La mayor productividad global y la tendencia a la menor utilización del trabajo </w:t>
      </w:r>
      <w:r w:rsidRPr="00845583">
        <w:rPr>
          <w:rFonts w:ascii="Arial" w:eastAsia="Times New Roman" w:hAnsi="Arial" w:cs="Arial"/>
          <w:color w:val="000000"/>
          <w:sz w:val="24"/>
          <w:szCs w:val="24"/>
          <w:lang w:eastAsia="es-AR"/>
        </w:rPr>
        <w:lastRenderedPageBreak/>
        <w:t>humano en el proceso productivo también afectan al mercado laboral argentino al implementarse la apertura externa.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El aumento de la tasa de desocupación en el período resulta de un desajuste entre la oferta y la demanda laboral.  Al mismo tiempo, la capacidad del sector público de regular la oferta y la demanda laboral disminuye.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En este período puede ser identificado en el mercado laboral argentino una situación de crisis.  Para identificar un fenómeno de este tipo, y al mismo tiempo para poder comparar la situación de las distintas regiones, deberíamos establecer estrategias para su definición empírica, si bien en forma provisoria, que requiere desarrollos teóricos.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aumento de las </w:t>
      </w:r>
      <w:r w:rsidRPr="00845583">
        <w:rPr>
          <w:rFonts w:ascii="Arial" w:eastAsia="Times New Roman" w:hAnsi="Arial" w:cs="Arial"/>
          <w:i/>
          <w:iCs/>
          <w:color w:val="000000"/>
          <w:sz w:val="24"/>
          <w:szCs w:val="24"/>
          <w:lang w:eastAsia="es-AR"/>
        </w:rPr>
        <w:t>tasas de desempleo</w:t>
      </w:r>
      <w:r w:rsidRPr="00845583">
        <w:rPr>
          <w:rFonts w:ascii="Arial" w:eastAsia="Times New Roman" w:hAnsi="Arial" w:cs="Arial"/>
          <w:color w:val="000000"/>
          <w:sz w:val="24"/>
          <w:szCs w:val="24"/>
          <w:lang w:eastAsia="es-AR"/>
        </w:rPr>
        <w:t> produce una crisis, dado que en las sociedades urbanas la forma predominante de acceder a recursos y servicios es la remuneración en el mercado laboral.  La caída de las </w:t>
      </w:r>
      <w:r w:rsidRPr="00845583">
        <w:rPr>
          <w:rFonts w:ascii="Arial" w:eastAsia="Times New Roman" w:hAnsi="Arial" w:cs="Arial"/>
          <w:i/>
          <w:iCs/>
          <w:color w:val="000000"/>
          <w:sz w:val="24"/>
          <w:szCs w:val="24"/>
          <w:lang w:eastAsia="es-AR"/>
        </w:rPr>
        <w:t>tasas de empleo</w:t>
      </w:r>
      <w:r w:rsidRPr="00845583">
        <w:rPr>
          <w:rFonts w:ascii="Arial" w:eastAsia="Times New Roman" w:hAnsi="Arial" w:cs="Arial"/>
          <w:color w:val="000000"/>
          <w:sz w:val="24"/>
          <w:szCs w:val="24"/>
          <w:lang w:eastAsia="es-AR"/>
        </w:rPr>
        <w:t> puede interpretarse en el mismo sentido: existen menos puestos de trabajo en relación al crecimiento de la población, y esto provoca una crisis si no existen alternativas para acceder a ingresos.  En sociedades con otras economías (v.g. predominantemente campesinas), estos problemas pueden ser menos relevantes.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240" w:lineRule="auto"/>
        <w:ind w:left="360" w:hanging="360"/>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3.   </w:t>
      </w:r>
      <w:bookmarkStart w:id="8" w:name="_Toc462909170"/>
      <w:r w:rsidRPr="00845583">
        <w:rPr>
          <w:rFonts w:ascii="Arial" w:eastAsia="Times New Roman" w:hAnsi="Arial" w:cs="Arial"/>
          <w:b/>
          <w:bCs/>
          <w:color w:val="000000"/>
          <w:sz w:val="20"/>
          <w:szCs w:val="20"/>
          <w:lang w:eastAsia="es-AR"/>
        </w:rPr>
        <w:t>Agrupación de los aglomerados por las tasas de actividad, de empleo y desocupación</w:t>
      </w:r>
      <w:bookmarkEnd w:id="8"/>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Estos procesos de crisis no ocurren homogéneamente en todo el territorio del país.  Intentaremos ahora una clasificación de los aglomerados urbanos mediante el análisis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respecto de las similitudes de las tasas de actividad, empleo y desocupación para los tres años bajo estudio, con información del INDEC</w:t>
      </w:r>
      <w:bookmarkStart w:id="9" w:name="_ftnref6"/>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"_ftn6"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[6]</w:t>
      </w:r>
      <w:r w:rsidRPr="00845583">
        <w:rPr>
          <w:rFonts w:ascii="Arial" w:eastAsia="Times New Roman" w:hAnsi="Arial" w:cs="Arial"/>
          <w:color w:val="000000"/>
          <w:sz w:val="24"/>
          <w:szCs w:val="24"/>
          <w:lang w:eastAsia="es-AR"/>
        </w:rPr>
        <w:fldChar w:fldCharType="end"/>
      </w:r>
      <w:bookmarkEnd w:id="9"/>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 población total se compone de activos e inactivos; la población económicamente activa se compone de desocupados y ocupados.  La tasa de actividad es la cantidad de activos sobre la población total.  Es pertinente aclarar que las tasas de actividad, empleo y desempleo no son los únicos indicadores de la situación del mercado laboral (</w:t>
      </w:r>
      <w:proofErr w:type="spellStart"/>
      <w:r w:rsidRPr="00845583">
        <w:rPr>
          <w:rFonts w:ascii="Arial" w:eastAsia="Times New Roman" w:hAnsi="Arial" w:cs="Arial"/>
          <w:color w:val="000000"/>
          <w:sz w:val="24"/>
          <w:szCs w:val="24"/>
          <w:lang w:eastAsia="es-AR"/>
        </w:rPr>
        <w:t>Beccaria</w:t>
      </w:r>
      <w:proofErr w:type="spellEnd"/>
      <w:r w:rsidRPr="00845583">
        <w:rPr>
          <w:rFonts w:ascii="Arial" w:eastAsia="Times New Roman" w:hAnsi="Arial" w:cs="Arial"/>
          <w:color w:val="000000"/>
          <w:sz w:val="24"/>
          <w:szCs w:val="24"/>
          <w:lang w:eastAsia="es-AR"/>
        </w:rPr>
        <w:t xml:space="preserve">, 1993; </w:t>
      </w:r>
      <w:proofErr w:type="spellStart"/>
      <w:r w:rsidRPr="00845583">
        <w:rPr>
          <w:rFonts w:ascii="Arial" w:eastAsia="Times New Roman" w:hAnsi="Arial" w:cs="Arial"/>
          <w:color w:val="000000"/>
          <w:sz w:val="24"/>
          <w:szCs w:val="24"/>
          <w:lang w:eastAsia="es-AR"/>
        </w:rPr>
        <w:t>Monza</w:t>
      </w:r>
      <w:proofErr w:type="spellEnd"/>
      <w:r w:rsidRPr="00845583">
        <w:rPr>
          <w:rFonts w:ascii="Arial" w:eastAsia="Times New Roman" w:hAnsi="Arial" w:cs="Arial"/>
          <w:color w:val="000000"/>
          <w:sz w:val="24"/>
          <w:szCs w:val="24"/>
          <w:lang w:eastAsia="es-AR"/>
        </w:rPr>
        <w:t>, 1995; Montoya, 1995): también los son la precariedad laboral, y la remuneración al trabajo, las distintas modalidades de subempleo (</w:t>
      </w:r>
      <w:proofErr w:type="spellStart"/>
      <w:r w:rsidRPr="00845583">
        <w:rPr>
          <w:rFonts w:ascii="Arial" w:eastAsia="Times New Roman" w:hAnsi="Arial" w:cs="Arial"/>
          <w:color w:val="000000"/>
          <w:sz w:val="24"/>
          <w:szCs w:val="24"/>
          <w:lang w:eastAsia="es-AR"/>
        </w:rPr>
        <w:t>Monza</w:t>
      </w:r>
      <w:proofErr w:type="spellEnd"/>
      <w:r w:rsidRPr="00845583">
        <w:rPr>
          <w:rFonts w:ascii="Arial" w:eastAsia="Times New Roman" w:hAnsi="Arial" w:cs="Arial"/>
          <w:color w:val="000000"/>
          <w:sz w:val="24"/>
          <w:szCs w:val="24"/>
          <w:lang w:eastAsia="es-AR"/>
        </w:rPr>
        <w:t>, 1995)</w:t>
      </w:r>
      <w:bookmarkStart w:id="10" w:name="_ftnref7"/>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"_ftn7"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[7]</w:t>
      </w:r>
      <w:r w:rsidRPr="00845583">
        <w:rPr>
          <w:rFonts w:ascii="Arial" w:eastAsia="Times New Roman" w:hAnsi="Arial" w:cs="Arial"/>
          <w:color w:val="000000"/>
          <w:sz w:val="24"/>
          <w:szCs w:val="24"/>
          <w:lang w:eastAsia="es-AR"/>
        </w:rPr>
        <w:fldChar w:fldCharType="end"/>
      </w:r>
      <w:bookmarkEnd w:id="10"/>
      <w:r w:rsidRPr="00845583">
        <w:rPr>
          <w:rFonts w:ascii="Arial" w:eastAsia="Times New Roman" w:hAnsi="Arial" w:cs="Arial"/>
          <w:color w:val="000000"/>
          <w:sz w:val="24"/>
          <w:szCs w:val="24"/>
          <w:lang w:eastAsia="es-AR"/>
        </w:rPr>
        <w:t>. En esta investigación, por razones de brevedad, nos concentraremos en la evolución de las tasas de actividad, empleo, y desempleo.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A fin de </w:t>
      </w:r>
      <w:proofErr w:type="spellStart"/>
      <w:r w:rsidRPr="00845583">
        <w:rPr>
          <w:rFonts w:ascii="Arial" w:eastAsia="Times New Roman" w:hAnsi="Arial" w:cs="Arial"/>
          <w:color w:val="000000"/>
          <w:sz w:val="24"/>
          <w:szCs w:val="24"/>
          <w:lang w:eastAsia="es-AR"/>
        </w:rPr>
        <w:t>desestacionalizar</w:t>
      </w:r>
      <w:proofErr w:type="spellEnd"/>
      <w:r w:rsidRPr="00845583">
        <w:rPr>
          <w:rFonts w:ascii="Arial" w:eastAsia="Times New Roman" w:hAnsi="Arial" w:cs="Arial"/>
          <w:color w:val="000000"/>
          <w:sz w:val="24"/>
          <w:szCs w:val="24"/>
          <w:lang w:eastAsia="es-AR"/>
        </w:rPr>
        <w:t xml:space="preserve"> las tasas de actividad, de ocupación y de desempleo, utilizaremos las variaciones entre las mediciones de la Encuesta Permanente de Hogares registradas en Mayo de cada año.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240" w:lineRule="auto"/>
        <w:jc w:val="both"/>
        <w:rPr>
          <w:rFonts w:ascii="Arial" w:eastAsia="Times New Roman" w:hAnsi="Arial" w:cs="Arial"/>
          <w:i/>
          <w:iCs/>
          <w:color w:val="000000"/>
          <w:u w:val="single"/>
          <w:lang w:eastAsia="es-AR"/>
        </w:rPr>
      </w:pPr>
      <w:bookmarkStart w:id="11" w:name="_Toc462909171"/>
      <w:r w:rsidRPr="00845583">
        <w:rPr>
          <w:rFonts w:ascii="Arial" w:eastAsia="Times New Roman" w:hAnsi="Arial" w:cs="Arial"/>
          <w:i/>
          <w:iCs/>
          <w:color w:val="000000"/>
          <w:sz w:val="24"/>
          <w:szCs w:val="24"/>
          <w:u w:val="single"/>
          <w:lang w:eastAsia="es-AR"/>
        </w:rPr>
        <w:t>Interpretación gráfica de las magnitudes de las tasas</w:t>
      </w:r>
      <w:bookmarkEnd w:id="11"/>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Como paso previo a esta clasificación, es útil observar los siguientes gráficos de dispersión; en los que se registran la tasa de empleo y la tasa de desempleo para 1994 y  1996.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gráfico 1 observamos la distribución de las tasas de empleo y desempleo para Mayo de 1994, y en el gráfico 2 para Mayo de 1996.</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En estos gráficos de dispersión, el eje </w:t>
      </w:r>
      <w:r w:rsidRPr="00845583">
        <w:rPr>
          <w:rFonts w:ascii="Arial" w:eastAsia="Times New Roman" w:hAnsi="Arial" w:cs="Arial"/>
          <w:i/>
          <w:iCs/>
          <w:color w:val="000000"/>
          <w:sz w:val="24"/>
          <w:szCs w:val="24"/>
          <w:lang w:eastAsia="es-AR"/>
        </w:rPr>
        <w:t>x</w:t>
      </w:r>
      <w:r w:rsidRPr="00845583">
        <w:rPr>
          <w:rFonts w:ascii="Arial" w:eastAsia="Times New Roman" w:hAnsi="Arial" w:cs="Arial"/>
          <w:color w:val="000000"/>
          <w:sz w:val="24"/>
          <w:szCs w:val="24"/>
          <w:lang w:eastAsia="es-AR"/>
        </w:rPr>
        <w:t> corresponde a las magnitudes de la tasa de empleo, y el eje </w:t>
      </w:r>
      <w:r w:rsidRPr="00845583">
        <w:rPr>
          <w:rFonts w:ascii="Arial" w:eastAsia="Times New Roman" w:hAnsi="Arial" w:cs="Arial"/>
          <w:i/>
          <w:iCs/>
          <w:color w:val="000000"/>
          <w:sz w:val="24"/>
          <w:szCs w:val="24"/>
          <w:lang w:eastAsia="es-AR"/>
        </w:rPr>
        <w:t>y </w:t>
      </w:r>
      <w:r w:rsidRPr="00845583">
        <w:rPr>
          <w:rFonts w:ascii="Arial" w:eastAsia="Times New Roman" w:hAnsi="Arial" w:cs="Arial"/>
          <w:color w:val="000000"/>
          <w:sz w:val="24"/>
          <w:szCs w:val="24"/>
          <w:lang w:eastAsia="es-AR"/>
        </w:rPr>
        <w:t>a las de la tasa de desocupación.  Las líneas en el gráfico coinciden aproximadamente con los promedios de los valores de las variables.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 situación en Mayo de 1994 respecto de las tasas de empleo y desempleo es la siguiente: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r w:rsidRPr="00845583">
        <w:rPr>
          <w:rFonts w:ascii="Arial" w:eastAsia="Times New Roman" w:hAnsi="Arial" w:cs="Arial"/>
          <w:color w:val="000000"/>
          <w:sz w:val="24"/>
          <w:szCs w:val="24"/>
          <w:lang w:eastAsia="es-AR"/>
        </w:rPr>
        <w:br w:type="page"/>
      </w:r>
      <w:bookmarkStart w:id="12" w:name="_Toc462909189"/>
      <w:r w:rsidRPr="00845583">
        <w:rPr>
          <w:rFonts w:ascii="Arial" w:eastAsia="Times New Roman" w:hAnsi="Arial" w:cs="Arial"/>
          <w:b/>
          <w:bCs/>
          <w:color w:val="000000"/>
          <w:sz w:val="24"/>
          <w:szCs w:val="24"/>
          <w:lang w:eastAsia="es-AR"/>
        </w:rPr>
        <w:lastRenderedPageBreak/>
        <w:t>Gráfico </w:t>
      </w:r>
      <w:bookmarkEnd w:id="12"/>
      <w:r w:rsidRPr="00845583">
        <w:rPr>
          <w:rFonts w:ascii="Arial" w:eastAsia="Times New Roman" w:hAnsi="Arial" w:cs="Arial"/>
          <w:b/>
          <w:bCs/>
          <w:color w:val="000000"/>
          <w:sz w:val="24"/>
          <w:szCs w:val="24"/>
          <w:lang w:eastAsia="es-AR"/>
        </w:rPr>
        <w:t>1: Tasas de empleo y tasas de desocupación, Onda Mayo 94</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bookmarkStart w:id="13" w:name="_1003246704"/>
      <w:bookmarkEnd w:id="13"/>
      <w:r w:rsidRPr="00845583">
        <w:rPr>
          <w:rFonts w:ascii="Arial" w:eastAsia="Times New Roman" w:hAnsi="Arial" w:cs="Arial"/>
          <w:noProof/>
          <w:color w:val="000000"/>
          <w:sz w:val="20"/>
          <w:szCs w:val="20"/>
          <w:lang w:eastAsia="es-AR"/>
        </w:rPr>
        <w:drawing>
          <wp:inline distT="0" distB="0" distL="0" distR="0">
            <wp:extent cx="8191500" cy="4762500"/>
            <wp:effectExtent l="0" t="0" r="0" b="0"/>
            <wp:docPr id="22" name="Imagen 22" descr="http://www.catedras.fsoc.uba.ar/salvia/Biblio/catedra/series/6_1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Biblio/catedra/series/6_1_archivo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0" cy="4762500"/>
                    </a:xfrm>
                    <a:prstGeom prst="rect">
                      <a:avLst/>
                    </a:prstGeom>
                    <a:noFill/>
                    <a:ln>
                      <a:noFill/>
                    </a:ln>
                  </pic:spPr>
                </pic:pic>
              </a:graphicData>
            </a:graphic>
          </wp:inline>
        </w:drawing>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16"/>
          <w:szCs w:val="16"/>
          <w:lang w:eastAsia="es-AR"/>
        </w:rPr>
        <w:t>Fuente: elaboración propia en base a datos del INDEC.</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Podemos distinguir teóricamente cuatro áreas en estos gráficos: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Ind w:w="3528" w:type="dxa"/>
        <w:tblCellMar>
          <w:left w:w="0" w:type="dxa"/>
          <w:right w:w="0" w:type="dxa"/>
        </w:tblCellMar>
        <w:tblLook w:val="04A0" w:firstRow="1" w:lastRow="0" w:firstColumn="1" w:lastColumn="0" w:noHBand="0" w:noVBand="1"/>
      </w:tblPr>
      <w:tblGrid>
        <w:gridCol w:w="954"/>
        <w:gridCol w:w="954"/>
      </w:tblGrid>
      <w:tr w:rsidR="00845583" w:rsidRPr="00845583" w:rsidTr="00845583">
        <w:tc>
          <w:tcPr>
            <w:tcW w:w="954" w:type="dxa"/>
            <w:tcBorders>
              <w:top w:val="single" w:sz="6" w:space="0" w:color="auto"/>
              <w:left w:val="single" w:sz="6" w:space="0" w:color="auto"/>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A</w:t>
            </w:r>
          </w:p>
        </w:tc>
        <w:tc>
          <w:tcPr>
            <w:tcW w:w="954" w:type="dxa"/>
            <w:tcBorders>
              <w:top w:val="single" w:sz="6" w:space="0" w:color="auto"/>
              <w:left w:val="nil"/>
              <w:bottom w:val="single" w:sz="12" w:space="0" w:color="000000"/>
              <w:right w:val="single" w:sz="6" w:space="0" w:color="auto"/>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C</w:t>
            </w:r>
          </w:p>
        </w:tc>
      </w:tr>
      <w:tr w:rsidR="00845583" w:rsidRPr="00845583" w:rsidTr="00845583">
        <w:tc>
          <w:tcPr>
            <w:tcW w:w="954" w:type="dxa"/>
            <w:tcBorders>
              <w:top w:val="nil"/>
              <w:left w:val="single" w:sz="6" w:space="0" w:color="auto"/>
              <w:bottom w:val="single" w:sz="6" w:space="0" w:color="auto"/>
              <w:right w:val="single" w:sz="12" w:space="0" w:color="000000"/>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B</w:t>
            </w:r>
          </w:p>
        </w:tc>
        <w:tc>
          <w:tcPr>
            <w:tcW w:w="954"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D</w:t>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Las líneas de los cuadrantes corresponden aproximadamente a los promedios de las tasas.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cuadrante superior izquierdo (</w:t>
      </w:r>
      <w:r w:rsidRPr="00845583">
        <w:rPr>
          <w:rFonts w:ascii="Arial" w:eastAsia="Times New Roman" w:hAnsi="Arial" w:cs="Arial"/>
          <w:b/>
          <w:bCs/>
          <w:color w:val="000000"/>
          <w:sz w:val="24"/>
          <w:szCs w:val="24"/>
          <w:lang w:eastAsia="es-AR"/>
        </w:rPr>
        <w:t>A</w:t>
      </w:r>
      <w:r w:rsidRPr="00845583">
        <w:rPr>
          <w:rFonts w:ascii="Arial" w:eastAsia="Times New Roman" w:hAnsi="Arial" w:cs="Arial"/>
          <w:color w:val="000000"/>
          <w:sz w:val="24"/>
          <w:szCs w:val="24"/>
          <w:lang w:eastAsia="es-AR"/>
        </w:rPr>
        <w:t>), la situación es una combinación de alta desocupación, y bajas tasas de empleo, que podría ser descripta como una situación desfavorable del mercado laboral.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Los aglomerados ubicados en </w:t>
      </w:r>
      <w:r w:rsidRPr="00845583">
        <w:rPr>
          <w:rFonts w:ascii="Arial" w:eastAsia="Times New Roman" w:hAnsi="Arial" w:cs="Arial"/>
          <w:b/>
          <w:bCs/>
          <w:color w:val="000000"/>
          <w:sz w:val="24"/>
          <w:szCs w:val="24"/>
          <w:lang w:eastAsia="es-AR"/>
        </w:rPr>
        <w:t>B</w:t>
      </w:r>
      <w:r w:rsidRPr="00845583">
        <w:rPr>
          <w:rFonts w:ascii="Arial" w:eastAsia="Times New Roman" w:hAnsi="Arial" w:cs="Arial"/>
          <w:color w:val="000000"/>
          <w:sz w:val="24"/>
          <w:szCs w:val="24"/>
          <w:lang w:eastAsia="es-AR"/>
        </w:rPr>
        <w:t> tienen tasas de empleo y tasas de desocupación inferiores al promedio.  El “movimiento” de </w:t>
      </w:r>
      <w:r w:rsidRPr="00845583">
        <w:rPr>
          <w:rFonts w:ascii="Arial" w:eastAsia="Times New Roman" w:hAnsi="Arial" w:cs="Arial"/>
          <w:b/>
          <w:bCs/>
          <w:color w:val="000000"/>
          <w:sz w:val="24"/>
          <w:szCs w:val="24"/>
          <w:lang w:eastAsia="es-AR"/>
        </w:rPr>
        <w:t>B</w:t>
      </w:r>
      <w:r w:rsidRPr="00845583">
        <w:rPr>
          <w:rFonts w:ascii="Arial" w:eastAsia="Times New Roman" w:hAnsi="Arial" w:cs="Arial"/>
          <w:color w:val="000000"/>
          <w:sz w:val="24"/>
          <w:szCs w:val="24"/>
          <w:lang w:eastAsia="es-AR"/>
        </w:rPr>
        <w:t> a </w:t>
      </w:r>
      <w:r w:rsidRPr="00845583">
        <w:rPr>
          <w:rFonts w:ascii="Arial" w:eastAsia="Times New Roman" w:hAnsi="Arial" w:cs="Arial"/>
          <w:b/>
          <w:bCs/>
          <w:color w:val="000000"/>
          <w:sz w:val="24"/>
          <w:szCs w:val="24"/>
          <w:lang w:eastAsia="es-AR"/>
        </w:rPr>
        <w:t>C</w:t>
      </w:r>
      <w:r w:rsidRPr="00845583">
        <w:rPr>
          <w:rFonts w:ascii="Arial" w:eastAsia="Times New Roman" w:hAnsi="Arial" w:cs="Arial"/>
          <w:color w:val="000000"/>
          <w:sz w:val="24"/>
          <w:szCs w:val="24"/>
          <w:lang w:eastAsia="es-AR"/>
        </w:rPr>
        <w:t> implica un aumento de la tasas de actividad.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Los aglomerados ubicados en los cuadrantes inferiores derecho del gráfico (</w:t>
      </w:r>
      <w:r w:rsidRPr="00845583">
        <w:rPr>
          <w:rFonts w:ascii="Arial" w:eastAsia="Times New Roman" w:hAnsi="Arial" w:cs="Arial"/>
          <w:b/>
          <w:bCs/>
          <w:color w:val="000000"/>
          <w:sz w:val="24"/>
          <w:szCs w:val="24"/>
          <w:lang w:eastAsia="es-AR"/>
        </w:rPr>
        <w:t>D</w:t>
      </w:r>
      <w:r w:rsidRPr="00845583">
        <w:rPr>
          <w:rFonts w:ascii="Arial" w:eastAsia="Times New Roman" w:hAnsi="Arial" w:cs="Arial"/>
          <w:color w:val="000000"/>
          <w:sz w:val="24"/>
          <w:szCs w:val="24"/>
          <w:lang w:eastAsia="es-AR"/>
        </w:rPr>
        <w:t>) tienen tasas de empleo mayores al promedio y tasas de desocupación menores al promedio; esta es la situación comparativamente más favorable del mercado laboral.  En esta última se encontrarían en Mayo de 1994 los aglomerados urbanos de la Patagonia (salvo Comodoro Rivadavia y Neuquén) y Cuyo.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Sobre la diagonal superior derecha aumentan las tasas de actividad, y hacia la diagonal inferior izquierda la tasa de actividad disminuye.  La recta de mínimos cuadrados ajustada indica una correlación débil entre las tasas de empleo y las tasas de desocupación.   A medida que aumenta la tasa de empleo, los valores de las tasas de desocupación se mantienen cercanos al promedio, mientras que en las que están en valores inferiores al promedio, las tasas de desocupación tienen un mayor desvío.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Mayo de 1994 se encuentran en situaciones desfavorables San Miguel de Tucumán, Santa Fe</w:t>
      </w:r>
      <w:bookmarkStart w:id="14" w:name="_ftnref8"/>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"_ftn8"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[8]</w:t>
      </w:r>
      <w:r w:rsidRPr="00845583">
        <w:rPr>
          <w:rFonts w:ascii="Arial" w:eastAsia="Times New Roman" w:hAnsi="Arial" w:cs="Arial"/>
          <w:color w:val="000000"/>
          <w:sz w:val="24"/>
          <w:szCs w:val="24"/>
          <w:lang w:eastAsia="es-AR"/>
        </w:rPr>
        <w:fldChar w:fldCharType="end"/>
      </w:r>
      <w:bookmarkEnd w:id="14"/>
      <w:r w:rsidRPr="00845583">
        <w:rPr>
          <w:rFonts w:ascii="Arial" w:eastAsia="Times New Roman" w:hAnsi="Arial" w:cs="Arial"/>
          <w:color w:val="000000"/>
          <w:sz w:val="24"/>
          <w:szCs w:val="24"/>
          <w:lang w:eastAsia="es-AR"/>
        </w:rPr>
        <w:t> (con la tasa de desocupación más elevada), y Bahía Blanca.</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r w:rsidRPr="00845583">
        <w:rPr>
          <w:rFonts w:ascii="Arial" w:eastAsia="Times New Roman" w:hAnsi="Arial" w:cs="Arial"/>
          <w:color w:val="000000"/>
          <w:sz w:val="24"/>
          <w:szCs w:val="24"/>
          <w:lang w:eastAsia="es-AR"/>
        </w:rPr>
        <w:br w:type="page"/>
      </w:r>
      <w:bookmarkStart w:id="15" w:name="_Toc462909190"/>
      <w:r w:rsidRPr="00845583">
        <w:rPr>
          <w:rFonts w:ascii="Arial" w:eastAsia="Times New Roman" w:hAnsi="Arial" w:cs="Arial"/>
          <w:b/>
          <w:bCs/>
          <w:color w:val="000000"/>
          <w:sz w:val="24"/>
          <w:szCs w:val="24"/>
          <w:lang w:eastAsia="es-AR"/>
        </w:rPr>
        <w:lastRenderedPageBreak/>
        <w:t>Gráfico </w:t>
      </w:r>
      <w:bookmarkEnd w:id="15"/>
      <w:r w:rsidRPr="00845583">
        <w:rPr>
          <w:rFonts w:ascii="Arial" w:eastAsia="Times New Roman" w:hAnsi="Arial" w:cs="Arial"/>
          <w:b/>
          <w:bCs/>
          <w:color w:val="000000"/>
          <w:sz w:val="24"/>
          <w:szCs w:val="24"/>
          <w:lang w:eastAsia="es-AR"/>
        </w:rPr>
        <w:t>2</w:t>
      </w:r>
      <w:proofErr w:type="gramStart"/>
      <w:r w:rsidRPr="00845583">
        <w:rPr>
          <w:rFonts w:ascii="Arial" w:eastAsia="Times New Roman" w:hAnsi="Arial" w:cs="Arial"/>
          <w:b/>
          <w:bCs/>
          <w:color w:val="000000"/>
          <w:sz w:val="24"/>
          <w:szCs w:val="24"/>
          <w:lang w:eastAsia="es-AR"/>
        </w:rPr>
        <w:t>:Tasas</w:t>
      </w:r>
      <w:proofErr w:type="gramEnd"/>
      <w:r w:rsidRPr="00845583">
        <w:rPr>
          <w:rFonts w:ascii="Arial" w:eastAsia="Times New Roman" w:hAnsi="Arial" w:cs="Arial"/>
          <w:b/>
          <w:bCs/>
          <w:color w:val="000000"/>
          <w:sz w:val="24"/>
          <w:szCs w:val="24"/>
          <w:lang w:eastAsia="es-AR"/>
        </w:rPr>
        <w:t xml:space="preserve"> de empleo y tasas de desocupación, Onda Mayo 96</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noProof/>
          <w:color w:val="000000"/>
          <w:sz w:val="20"/>
          <w:szCs w:val="20"/>
          <w:lang w:eastAsia="es-AR"/>
        </w:rPr>
        <w:drawing>
          <wp:inline distT="0" distB="0" distL="0" distR="0">
            <wp:extent cx="8886825" cy="5172075"/>
            <wp:effectExtent l="0" t="0" r="9525" b="9525"/>
            <wp:docPr id="21" name="Imagen 21" descr="http://www.catedras.fsoc.uba.ar/salvia/Biblio/catedra/series/6_1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ras.fsoc.uba.ar/salvia/Biblio/catedra/series/6_1_archivo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6825" cy="5172075"/>
                    </a:xfrm>
                    <a:prstGeom prst="rect">
                      <a:avLst/>
                    </a:prstGeom>
                    <a:noFill/>
                    <a:ln>
                      <a:noFill/>
                    </a:ln>
                  </pic:spPr>
                </pic:pic>
              </a:graphicData>
            </a:graphic>
          </wp:inline>
        </w:drawing>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16"/>
          <w:szCs w:val="16"/>
          <w:lang w:eastAsia="es-AR"/>
        </w:rPr>
        <w:t>Fuente: elaboración propia en base a datos del INDEC</w:t>
      </w:r>
      <w:r w:rsidRPr="00845583">
        <w:rPr>
          <w:rFonts w:ascii="Arial" w:eastAsia="Times New Roman" w:hAnsi="Arial" w:cs="Arial"/>
          <w:i/>
          <w:iCs/>
          <w:color w:val="000000"/>
          <w:sz w:val="24"/>
          <w:szCs w:val="24"/>
          <w:lang w:eastAsia="es-AR"/>
        </w:rPr>
        <w:t>.</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En Mayo de 1996 la situación de los aglomerados urbanos más densamente poblados continúa siendo grave, con las tasas de desocupación más altas.  Santa Fe, Bahía Blanca, los partidos del Conurbano, y el Gran Rosario, tienen en este año las tasas de desocupación más elevadas.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ciertos aglomerados quizás no sea tan crítica la necesidad de insertarse en un mercado de trabajo formal (en la forma en que es registrada por la EPH).  Esto puede deberse a que existen distintas formas de acceder a recursos (como por ejemplo la alimentación básica) sin esta inserción; o incluso es factible que las necesidades culturales de consumo no sean tan elevadas como en otras regiones.  Por otro lado, esto implica una menor penetración de las relaciones sociales de producción capitalistas.  Esta situación es más habitual en la región NOA y NEA, ya que en estas regiones se observan tasas de actividad menores.  En los grandes aglomerados urbanos no existen muchas alternativas para acceder a recursos y servicios que los ingresos que se reciben a través de la inserción en el mercado de trabajo formal.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Las variables que describen la situación del mercado laboral pueden ser utilizadas para identificar fenómenos de crisis.  Se debería partir de una definición de valores “normales” y “críticos” de estas variables, a partir de la historia de los aglomerados urbanos. Los datos para la tasa de desocupación para algunos de estos aglomerados son:</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16" w:name="_Ref457740858"/>
      <w:bookmarkStart w:id="17" w:name="_Toc462909182"/>
      <w:bookmarkEnd w:id="16"/>
      <w:r w:rsidRPr="00845583">
        <w:rPr>
          <w:rFonts w:ascii="Arial" w:eastAsia="Times New Roman" w:hAnsi="Arial" w:cs="Arial"/>
          <w:b/>
          <w:bCs/>
          <w:color w:val="000000"/>
          <w:sz w:val="24"/>
          <w:szCs w:val="24"/>
          <w:lang w:eastAsia="es-AR"/>
        </w:rPr>
        <w:t>Cuadro No.  </w:t>
      </w:r>
      <w:bookmarkEnd w:id="17"/>
      <w:r w:rsidRPr="00845583">
        <w:rPr>
          <w:rFonts w:ascii="Arial" w:eastAsia="Times New Roman" w:hAnsi="Arial" w:cs="Arial"/>
          <w:b/>
          <w:bCs/>
          <w:color w:val="000000"/>
          <w:sz w:val="24"/>
          <w:szCs w:val="24"/>
          <w:lang w:eastAsia="es-AR"/>
        </w:rPr>
        <w:t>1: Evolución de las distintas tasas de desocupación período 1989 - 1993</w:t>
      </w:r>
    </w:p>
    <w:tbl>
      <w:tblPr>
        <w:tblW w:w="0" w:type="auto"/>
        <w:tblCellMar>
          <w:left w:w="0" w:type="dxa"/>
          <w:right w:w="0" w:type="dxa"/>
        </w:tblCellMar>
        <w:tblLook w:val="04A0" w:firstRow="1" w:lastRow="0" w:firstColumn="1" w:lastColumn="0" w:noHBand="0" w:noVBand="1"/>
      </w:tblPr>
      <w:tblGrid>
        <w:gridCol w:w="300"/>
        <w:gridCol w:w="2250"/>
        <w:gridCol w:w="615"/>
        <w:gridCol w:w="630"/>
        <w:gridCol w:w="615"/>
        <w:gridCol w:w="630"/>
        <w:gridCol w:w="615"/>
        <w:gridCol w:w="630"/>
        <w:gridCol w:w="615"/>
        <w:gridCol w:w="630"/>
        <w:gridCol w:w="615"/>
        <w:gridCol w:w="630"/>
      </w:tblGrid>
      <w:tr w:rsidR="00845583" w:rsidRPr="00845583" w:rsidTr="00845583">
        <w:trPr>
          <w:trHeight w:val="250"/>
        </w:trPr>
        <w:tc>
          <w:tcPr>
            <w:tcW w:w="2550" w:type="dxa"/>
            <w:gridSpan w:val="2"/>
            <w:tcBorders>
              <w:top w:val="single" w:sz="12" w:space="0" w:color="000000"/>
              <w:left w:val="nil"/>
              <w:bottom w:val="nil"/>
              <w:right w:val="nil"/>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1989</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1990</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1991</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1992</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1993</w:t>
            </w:r>
          </w:p>
        </w:tc>
        <w:tc>
          <w:tcPr>
            <w:tcW w:w="615"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50"/>
        </w:trPr>
        <w:tc>
          <w:tcPr>
            <w:tcW w:w="2550" w:type="dxa"/>
            <w:gridSpan w:val="2"/>
            <w:tcBorders>
              <w:top w:val="nil"/>
              <w:left w:val="nil"/>
              <w:bottom w:val="nil"/>
              <w:right w:val="nil"/>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615"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Mayo</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Octubre</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Mayo</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Octubre</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Mayo</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Octubre</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Mayo</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Octubre</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Mayo</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Octubre</w:t>
            </w:r>
          </w:p>
        </w:tc>
      </w:tr>
      <w:tr w:rsidR="00845583" w:rsidRPr="00845583" w:rsidTr="00845583">
        <w:trPr>
          <w:trHeight w:val="250"/>
        </w:trPr>
        <w:tc>
          <w:tcPr>
            <w:tcW w:w="25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24 Aglomerados del interior</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9.8</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7.9</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8.8</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8.7</w:t>
            </w:r>
          </w:p>
        </w:tc>
      </w:tr>
      <w:tr w:rsidR="00845583" w:rsidRPr="00845583" w:rsidTr="00845583">
        <w:trPr>
          <w:trHeight w:val="250"/>
        </w:trPr>
        <w:tc>
          <w:tcPr>
            <w:tcW w:w="2550"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Buenos Aires</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10.6</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9.6</w:t>
            </w:r>
          </w:p>
        </w:tc>
      </w:tr>
      <w:tr w:rsidR="00845583" w:rsidRPr="00845583" w:rsidTr="00845583">
        <w:trPr>
          <w:trHeight w:val="250"/>
        </w:trPr>
        <w:tc>
          <w:tcPr>
            <w:tcW w:w="300" w:type="dxa"/>
            <w:tcBorders>
              <w:top w:val="nil"/>
              <w:left w:val="nil"/>
              <w:bottom w:val="nil"/>
              <w:right w:val="nil"/>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225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Capital Federal</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5.4</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4.4</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4.8</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7.5</w:t>
            </w:r>
          </w:p>
        </w:tc>
      </w:tr>
      <w:tr w:rsidR="00845583" w:rsidRPr="00845583" w:rsidTr="00845583">
        <w:trPr>
          <w:trHeight w:val="250"/>
        </w:trPr>
        <w:tc>
          <w:tcPr>
            <w:tcW w:w="300" w:type="dxa"/>
            <w:tcBorders>
              <w:top w:val="nil"/>
              <w:left w:val="nil"/>
              <w:bottom w:val="single" w:sz="12" w:space="0" w:color="000000"/>
              <w:right w:val="single" w:sz="6" w:space="0" w:color="000000"/>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2250" w:type="dxa"/>
            <w:tcBorders>
              <w:top w:val="nil"/>
              <w:left w:val="nil"/>
              <w:bottom w:val="single" w:sz="12" w:space="0" w:color="000000"/>
              <w:right w:val="nil"/>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Conurbano</w:t>
            </w:r>
          </w:p>
        </w:tc>
        <w:tc>
          <w:tcPr>
            <w:tcW w:w="615"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5.7</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7.3</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7.5</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11.2</w:t>
            </w:r>
          </w:p>
        </w:tc>
        <w:tc>
          <w:tcPr>
            <w:tcW w:w="615"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10.5</w:t>
            </w:r>
          </w:p>
        </w:tc>
      </w:tr>
    </w:tbl>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Fuente: CEPED, en base de datos del INDEC</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Por ejemplo, durante los primeros años de la década de los ´90 todo valor inferior al 10% para las tasas de desocupación podrían considerarse ‘normales’.  Este es el valor promedio del gráfico 1, o sea la línea que divide horizontalmente a ese gráfico.  Adoptando este criterio, la situación respecto de la desocupación en los aglomerados que superan ese valor debería considerarse crítica.</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keepNext/>
        <w:spacing w:after="0" w:line="240" w:lineRule="auto"/>
        <w:jc w:val="both"/>
        <w:rPr>
          <w:rFonts w:ascii="Arial" w:eastAsia="Times New Roman" w:hAnsi="Arial" w:cs="Arial"/>
          <w:i/>
          <w:iCs/>
          <w:color w:val="000000"/>
          <w:u w:val="single"/>
          <w:lang w:eastAsia="es-AR"/>
        </w:rPr>
      </w:pPr>
      <w:bookmarkStart w:id="18" w:name="_Toc462909172"/>
      <w:r w:rsidRPr="00845583">
        <w:rPr>
          <w:rFonts w:ascii="Arial" w:eastAsia="Times New Roman" w:hAnsi="Arial" w:cs="Arial"/>
          <w:i/>
          <w:iCs/>
          <w:color w:val="000000"/>
          <w:sz w:val="24"/>
          <w:szCs w:val="24"/>
          <w:u w:val="single"/>
          <w:lang w:eastAsia="es-AR"/>
        </w:rPr>
        <w:t xml:space="preserve">Clasificación por tasas de los aglomerados mediante el análisis de </w:t>
      </w:r>
      <w:proofErr w:type="spellStart"/>
      <w:r w:rsidRPr="00845583">
        <w:rPr>
          <w:rFonts w:ascii="Arial" w:eastAsia="Times New Roman" w:hAnsi="Arial" w:cs="Arial"/>
          <w:i/>
          <w:iCs/>
          <w:color w:val="000000"/>
          <w:sz w:val="24"/>
          <w:szCs w:val="24"/>
          <w:u w:val="single"/>
          <w:lang w:eastAsia="es-AR"/>
        </w:rPr>
        <w:t>clusters</w:t>
      </w:r>
      <w:bookmarkEnd w:id="18"/>
      <w:proofErr w:type="spellEnd"/>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Para esta clasificación se ha utilizado la técnica de </w:t>
      </w:r>
      <w:proofErr w:type="spellStart"/>
      <w:r w:rsidRPr="00845583">
        <w:rPr>
          <w:rFonts w:ascii="Arial" w:eastAsia="Times New Roman" w:hAnsi="Arial" w:cs="Arial"/>
          <w:color w:val="000000"/>
          <w:sz w:val="24"/>
          <w:szCs w:val="24"/>
          <w:lang w:eastAsia="es-AR"/>
        </w:rPr>
        <w:t>clusters</w:t>
      </w:r>
      <w:bookmarkStart w:id="19" w:name="_ftnref9"/>
      <w:proofErr w:type="spellEnd"/>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"_ftn9"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[9]</w:t>
      </w:r>
      <w:r w:rsidRPr="00845583">
        <w:rPr>
          <w:rFonts w:ascii="Arial" w:eastAsia="Times New Roman" w:hAnsi="Arial" w:cs="Arial"/>
          <w:color w:val="000000"/>
          <w:sz w:val="24"/>
          <w:szCs w:val="24"/>
          <w:lang w:eastAsia="es-AR"/>
        </w:rPr>
        <w:fldChar w:fldCharType="end"/>
      </w:r>
      <w:bookmarkEnd w:id="19"/>
      <w:r w:rsidRPr="00845583">
        <w:rPr>
          <w:rFonts w:ascii="Arial" w:eastAsia="Times New Roman" w:hAnsi="Arial" w:cs="Arial"/>
          <w:color w:val="000000"/>
          <w:sz w:val="24"/>
          <w:szCs w:val="24"/>
          <w:lang w:eastAsia="es-AR"/>
        </w:rPr>
        <w:t xml:space="preserve">, que es utilizada frecuentemente en diversos campos de la psicología, la biología, la interpretación de imágenes, la investigación de mercado, entre otras aplicaciones.   El análisis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es un método de partición de datos (individuos, aglomerados urbanos) en grupos a fin de lograr distintos objetivos analíticos (</w:t>
      </w:r>
      <w:proofErr w:type="spellStart"/>
      <w:r w:rsidRPr="00845583">
        <w:rPr>
          <w:rFonts w:ascii="Arial" w:eastAsia="Times New Roman" w:hAnsi="Arial" w:cs="Arial"/>
          <w:color w:val="000000"/>
          <w:sz w:val="24"/>
          <w:szCs w:val="24"/>
          <w:lang w:eastAsia="es-AR"/>
        </w:rPr>
        <w:t>Sirgany</w:t>
      </w:r>
      <w:proofErr w:type="spellEnd"/>
      <w:r w:rsidRPr="00845583">
        <w:rPr>
          <w:rFonts w:ascii="Arial" w:eastAsia="Times New Roman" w:hAnsi="Arial" w:cs="Arial"/>
          <w:color w:val="000000"/>
          <w:sz w:val="24"/>
          <w:szCs w:val="24"/>
          <w:lang w:eastAsia="es-AR"/>
        </w:rPr>
        <w:t>, 1998).  Toda clasificación se realiza respecto a ciertas variables que respondan a algún interés teórico.  No existe una definición “natural” de los que es un grupo (</w:t>
      </w:r>
      <w:proofErr w:type="spellStart"/>
      <w:r w:rsidRPr="00845583">
        <w:rPr>
          <w:rFonts w:ascii="Arial" w:eastAsia="Times New Roman" w:hAnsi="Arial" w:cs="Arial"/>
          <w:color w:val="000000"/>
          <w:sz w:val="24"/>
          <w:szCs w:val="24"/>
          <w:lang w:eastAsia="es-AR"/>
        </w:rPr>
        <w:t>Everitt</w:t>
      </w:r>
      <w:proofErr w:type="spellEnd"/>
      <w:r w:rsidRPr="00845583">
        <w:rPr>
          <w:rFonts w:ascii="Arial" w:eastAsia="Times New Roman" w:hAnsi="Arial" w:cs="Arial"/>
          <w:color w:val="000000"/>
          <w:sz w:val="24"/>
          <w:szCs w:val="24"/>
          <w:lang w:eastAsia="es-AR"/>
        </w:rPr>
        <w:t xml:space="preserve">, 1985); toda clasificación requiere de la definición de ciertos criterios para medir la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entre los elementos a clasificar, que en cierta medida son arbitrarios. Esta técnica tiene un carácter exploratorio.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una forma de medir la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entre los elementos es la distancia que existe entre ellos, entendida como las diferencias en los valores que asumen las variables en los distintos casos.  Existen distintos métodos de cálculo de las distancias (v.g. la distancia euclidiana, Block, </w:t>
      </w:r>
      <w:proofErr w:type="spellStart"/>
      <w:r w:rsidRPr="00845583">
        <w:rPr>
          <w:rFonts w:ascii="Arial" w:eastAsia="Times New Roman" w:hAnsi="Arial" w:cs="Arial"/>
          <w:color w:val="000000"/>
          <w:sz w:val="24"/>
          <w:szCs w:val="24"/>
          <w:lang w:eastAsia="es-AR"/>
        </w:rPr>
        <w:t>Minkowski</w:t>
      </w:r>
      <w:proofErr w:type="spellEnd"/>
      <w:r w:rsidRPr="00845583">
        <w:rPr>
          <w:rFonts w:ascii="Arial" w:eastAsia="Times New Roman" w:hAnsi="Arial" w:cs="Arial"/>
          <w:color w:val="000000"/>
          <w:sz w:val="24"/>
          <w:szCs w:val="24"/>
          <w:lang w:eastAsia="es-AR"/>
        </w:rPr>
        <w:t xml:space="preserve">). Para esta clasificación, hemos utilizado como medida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entre los casos las distancias euclidianas cuadráticas.  En el anexo estadístico se describen mayores detalles de estos métodos.  Una vez medida esta distancia se forma una matriz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a partir de la cual se combinan los casos en grupos de acuerdo a su similitud.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Para Mayo de 1994, el resultado de la clasificación mediante el análisis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se resume el siguiente gráfico, llamado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Esta figura es similar a un árbol acostado, donde cada ramificación indica un nuevo grupo.  En 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los pasos de la agrupación se muestran como líneas verticales, que</w:t>
      </w:r>
      <w:r w:rsidRPr="00845583">
        <w:rPr>
          <w:rFonts w:ascii="Arial" w:eastAsia="Times New Roman" w:hAnsi="Arial" w:cs="Arial"/>
          <w:i/>
          <w:iCs/>
          <w:color w:val="000000"/>
          <w:sz w:val="24"/>
          <w:szCs w:val="24"/>
          <w:lang w:eastAsia="es-AR"/>
        </w:rPr>
        <w:t xml:space="preserve"> separan a un </w:t>
      </w:r>
      <w:proofErr w:type="spellStart"/>
      <w:r w:rsidRPr="00845583">
        <w:rPr>
          <w:rFonts w:ascii="Arial" w:eastAsia="Times New Roman" w:hAnsi="Arial" w:cs="Arial"/>
          <w:i/>
          <w:iCs/>
          <w:color w:val="000000"/>
          <w:sz w:val="24"/>
          <w:szCs w:val="24"/>
          <w:lang w:eastAsia="es-AR"/>
        </w:rPr>
        <w:t>cluster</w:t>
      </w:r>
      <w:proofErr w:type="spellEnd"/>
      <w:r w:rsidRPr="00845583">
        <w:rPr>
          <w:rFonts w:ascii="Arial" w:eastAsia="Times New Roman" w:hAnsi="Arial" w:cs="Arial"/>
          <w:i/>
          <w:iCs/>
          <w:color w:val="000000"/>
          <w:sz w:val="24"/>
          <w:szCs w:val="24"/>
          <w:lang w:eastAsia="es-AR"/>
        </w:rPr>
        <w:t xml:space="preserve"> de otro.  La ubicación de las líneas verticales en la escala horizontal (</w:t>
      </w:r>
      <w:proofErr w:type="spellStart"/>
      <w:r w:rsidRPr="00845583">
        <w:rPr>
          <w:rFonts w:ascii="Arial" w:eastAsia="Times New Roman" w:hAnsi="Arial" w:cs="Arial"/>
          <w:i/>
          <w:iCs/>
          <w:color w:val="000000"/>
          <w:sz w:val="24"/>
          <w:szCs w:val="24"/>
          <w:lang w:eastAsia="es-AR"/>
        </w:rPr>
        <w:t>rescaled</w:t>
      </w:r>
      <w:proofErr w:type="spellEnd"/>
      <w:r w:rsidRPr="00845583">
        <w:rPr>
          <w:rFonts w:ascii="Arial" w:eastAsia="Times New Roman" w:hAnsi="Arial" w:cs="Arial"/>
          <w:i/>
          <w:iCs/>
          <w:color w:val="000000"/>
          <w:sz w:val="24"/>
          <w:szCs w:val="24"/>
          <w:lang w:eastAsia="es-AR"/>
        </w:rPr>
        <w:t xml:space="preserve"> </w:t>
      </w:r>
      <w:proofErr w:type="spellStart"/>
      <w:r w:rsidRPr="00845583">
        <w:rPr>
          <w:rFonts w:ascii="Arial" w:eastAsia="Times New Roman" w:hAnsi="Arial" w:cs="Arial"/>
          <w:i/>
          <w:iCs/>
          <w:color w:val="000000"/>
          <w:sz w:val="24"/>
          <w:szCs w:val="24"/>
          <w:lang w:eastAsia="es-AR"/>
        </w:rPr>
        <w:t>distance</w:t>
      </w:r>
      <w:proofErr w:type="spellEnd"/>
      <w:r w:rsidRPr="00845583">
        <w:rPr>
          <w:rFonts w:ascii="Arial" w:eastAsia="Times New Roman" w:hAnsi="Arial" w:cs="Arial"/>
          <w:i/>
          <w:iCs/>
          <w:color w:val="000000"/>
          <w:sz w:val="24"/>
          <w:szCs w:val="24"/>
          <w:lang w:eastAsia="es-AR"/>
        </w:rPr>
        <w:t xml:space="preserve"> </w:t>
      </w:r>
      <w:proofErr w:type="spellStart"/>
      <w:r w:rsidRPr="00845583">
        <w:rPr>
          <w:rFonts w:ascii="Arial" w:eastAsia="Times New Roman" w:hAnsi="Arial" w:cs="Arial"/>
          <w:i/>
          <w:iCs/>
          <w:color w:val="000000"/>
          <w:sz w:val="24"/>
          <w:szCs w:val="24"/>
          <w:lang w:eastAsia="es-AR"/>
        </w:rPr>
        <w:t>cluster</w:t>
      </w:r>
      <w:proofErr w:type="spellEnd"/>
      <w:r w:rsidRPr="00845583">
        <w:rPr>
          <w:rFonts w:ascii="Arial" w:eastAsia="Times New Roman" w:hAnsi="Arial" w:cs="Arial"/>
          <w:i/>
          <w:iCs/>
          <w:color w:val="000000"/>
          <w:sz w:val="24"/>
          <w:szCs w:val="24"/>
          <w:lang w:eastAsia="es-AR"/>
        </w:rPr>
        <w:t xml:space="preserve"> combine</w:t>
      </w:r>
      <w:bookmarkStart w:id="20" w:name="_ftnref10"/>
      <w:r w:rsidRPr="00845583">
        <w:rPr>
          <w:rFonts w:ascii="Arial" w:eastAsia="Times New Roman" w:hAnsi="Arial" w:cs="Arial"/>
          <w:i/>
          <w:iCs/>
          <w:color w:val="000000"/>
          <w:sz w:val="24"/>
          <w:szCs w:val="24"/>
          <w:lang w:eastAsia="es-AR"/>
        </w:rPr>
        <w:fldChar w:fldCharType="begin"/>
      </w:r>
      <w:r w:rsidRPr="00845583">
        <w:rPr>
          <w:rFonts w:ascii="Arial" w:eastAsia="Times New Roman" w:hAnsi="Arial" w:cs="Arial"/>
          <w:i/>
          <w:iCs/>
          <w:color w:val="000000"/>
          <w:sz w:val="24"/>
          <w:szCs w:val="24"/>
          <w:lang w:eastAsia="es-AR"/>
        </w:rPr>
        <w:instrText xml:space="preserve"> HYPERLINK "http://www.catedras.fsoc.uba.ar/salvia/Biblio/catedra/series/6_1.htm" \l "_ftn10" \o "" </w:instrText>
      </w:r>
      <w:r w:rsidRPr="00845583">
        <w:rPr>
          <w:rFonts w:ascii="Arial" w:eastAsia="Times New Roman" w:hAnsi="Arial" w:cs="Arial"/>
          <w:i/>
          <w:iCs/>
          <w:color w:val="000000"/>
          <w:sz w:val="24"/>
          <w:szCs w:val="24"/>
          <w:lang w:eastAsia="es-AR"/>
        </w:rPr>
        <w:fldChar w:fldCharType="separate"/>
      </w:r>
      <w:r w:rsidRPr="00845583">
        <w:rPr>
          <w:rFonts w:ascii="Arial" w:eastAsia="Times New Roman" w:hAnsi="Arial" w:cs="Arial"/>
          <w:i/>
          <w:iCs/>
          <w:color w:val="0000FF"/>
          <w:sz w:val="24"/>
          <w:szCs w:val="24"/>
          <w:u w:val="single"/>
          <w:vertAlign w:val="superscript"/>
          <w:lang w:eastAsia="es-AR"/>
        </w:rPr>
        <w:t>[10]</w:t>
      </w:r>
      <w:r w:rsidRPr="00845583">
        <w:rPr>
          <w:rFonts w:ascii="Arial" w:eastAsia="Times New Roman" w:hAnsi="Arial" w:cs="Arial"/>
          <w:i/>
          <w:iCs/>
          <w:color w:val="000000"/>
          <w:sz w:val="24"/>
          <w:szCs w:val="24"/>
          <w:lang w:eastAsia="es-AR"/>
        </w:rPr>
        <w:fldChar w:fldCharType="end"/>
      </w:r>
      <w:bookmarkEnd w:id="20"/>
      <w:r w:rsidRPr="00845583">
        <w:rPr>
          <w:rFonts w:ascii="Arial" w:eastAsia="Times New Roman" w:hAnsi="Arial" w:cs="Arial"/>
          <w:i/>
          <w:iCs/>
          <w:color w:val="000000"/>
          <w:sz w:val="24"/>
          <w:szCs w:val="24"/>
          <w:lang w:eastAsia="es-AR"/>
        </w:rPr>
        <w:t xml:space="preserve">), indica la distancia a la que se combinaron los </w:t>
      </w:r>
      <w:proofErr w:type="spellStart"/>
      <w:r w:rsidRPr="00845583">
        <w:rPr>
          <w:rFonts w:ascii="Arial" w:eastAsia="Times New Roman" w:hAnsi="Arial" w:cs="Arial"/>
          <w:i/>
          <w:iCs/>
          <w:color w:val="000000"/>
          <w:sz w:val="24"/>
          <w:szCs w:val="24"/>
          <w:lang w:eastAsia="es-AR"/>
        </w:rPr>
        <w:t>clusters</w:t>
      </w:r>
      <w:proofErr w:type="spellEnd"/>
      <w:r w:rsidRPr="00845583">
        <w:rPr>
          <w:rFonts w:ascii="Arial" w:eastAsia="Times New Roman" w:hAnsi="Arial" w:cs="Arial"/>
          <w:i/>
          <w:iCs/>
          <w:color w:val="000000"/>
          <w:sz w:val="24"/>
          <w:szCs w:val="24"/>
          <w:lang w:eastAsia="es-AR"/>
        </w:rPr>
        <w:t xml:space="preserve">: a mayor distancia, menor similitud entre ellos.  Cada línea vertical divide a los elementos en grupos.  Los </w:t>
      </w:r>
      <w:proofErr w:type="spellStart"/>
      <w:r w:rsidRPr="00845583">
        <w:rPr>
          <w:rFonts w:ascii="Arial" w:eastAsia="Times New Roman" w:hAnsi="Arial" w:cs="Arial"/>
          <w:i/>
          <w:iCs/>
          <w:color w:val="000000"/>
          <w:sz w:val="24"/>
          <w:szCs w:val="24"/>
          <w:lang w:eastAsia="es-AR"/>
        </w:rPr>
        <w:t>dendogramas</w:t>
      </w:r>
      <w:proofErr w:type="spellEnd"/>
      <w:r w:rsidRPr="00845583">
        <w:rPr>
          <w:rFonts w:ascii="Arial" w:eastAsia="Times New Roman" w:hAnsi="Arial" w:cs="Arial"/>
          <w:i/>
          <w:iCs/>
          <w:color w:val="000000"/>
          <w:sz w:val="24"/>
          <w:szCs w:val="24"/>
          <w:lang w:eastAsia="es-AR"/>
        </w:rPr>
        <w:t xml:space="preserve"> pueden ser utilizados para estudiar la cohesión/dispersión y la estructura de grupos de los </w:t>
      </w:r>
      <w:proofErr w:type="spellStart"/>
      <w:r w:rsidRPr="00845583">
        <w:rPr>
          <w:rFonts w:ascii="Arial" w:eastAsia="Times New Roman" w:hAnsi="Arial" w:cs="Arial"/>
          <w:i/>
          <w:iCs/>
          <w:color w:val="000000"/>
          <w:sz w:val="24"/>
          <w:szCs w:val="24"/>
          <w:lang w:eastAsia="es-AR"/>
        </w:rPr>
        <w:t>cluster</w:t>
      </w:r>
      <w:proofErr w:type="spellEnd"/>
      <w:r w:rsidRPr="00845583">
        <w:rPr>
          <w:rFonts w:ascii="Arial" w:eastAsia="Times New Roman" w:hAnsi="Arial" w:cs="Arial"/>
          <w:i/>
          <w:iCs/>
          <w:color w:val="000000"/>
          <w:sz w:val="24"/>
          <w:szCs w:val="24"/>
          <w:lang w:eastAsia="es-AR"/>
        </w:rPr>
        <w:t xml:space="preserve"> formados, y pueden proveer información sobre el número apropiado de </w:t>
      </w:r>
      <w:proofErr w:type="spellStart"/>
      <w:r w:rsidRPr="00845583">
        <w:rPr>
          <w:rFonts w:ascii="Arial" w:eastAsia="Times New Roman" w:hAnsi="Arial" w:cs="Arial"/>
          <w:i/>
          <w:iCs/>
          <w:color w:val="000000"/>
          <w:sz w:val="24"/>
          <w:szCs w:val="24"/>
          <w:lang w:eastAsia="es-AR"/>
        </w:rPr>
        <w:t>clusters</w:t>
      </w:r>
      <w:proofErr w:type="spellEnd"/>
      <w:r w:rsidRPr="00845583">
        <w:rPr>
          <w:rFonts w:ascii="Arial" w:eastAsia="Times New Roman" w:hAnsi="Arial" w:cs="Arial"/>
          <w:i/>
          <w:iCs/>
          <w:color w:val="000000"/>
          <w:sz w:val="24"/>
          <w:szCs w:val="24"/>
          <w:lang w:eastAsia="es-AR"/>
        </w:rPr>
        <w:t>.  </w:t>
      </w:r>
      <w:r w:rsidRPr="00845583">
        <w:rPr>
          <w:rFonts w:ascii="Arial" w:eastAsia="Times New Roman" w:hAnsi="Arial" w:cs="Arial"/>
          <w:color w:val="000000"/>
          <w:sz w:val="24"/>
          <w:szCs w:val="24"/>
          <w:lang w:eastAsia="es-AR"/>
        </w:rPr>
        <w:t>En el primer paso, hay tantos grupos como aglomerados; para una descripción más simple, se requiere agrupar a los casos homogéneos entre sí y obtener menos grupos.  Partimos de la clasificación de 26 casos; se procede a agrupan los dos casos más similares; en el siguiente paso, se analizan las distancias entre 25 casos, ya no 26; continuando así, se llega a formar un sólo grupo al final del procedimiento.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bookmarkStart w:id="21" w:name="_Toc462909191"/>
      <w:r w:rsidRPr="00845583">
        <w:rPr>
          <w:rFonts w:ascii="Arial" w:eastAsia="Times New Roman" w:hAnsi="Arial" w:cs="Arial"/>
          <w:b/>
          <w:bCs/>
          <w:color w:val="000000"/>
          <w:sz w:val="24"/>
          <w:szCs w:val="24"/>
          <w:lang w:eastAsia="es-AR"/>
        </w:rPr>
        <w:t>Gráfico </w:t>
      </w:r>
      <w:bookmarkEnd w:id="21"/>
      <w:r w:rsidRPr="00845583">
        <w:rPr>
          <w:rFonts w:ascii="Arial" w:eastAsia="Times New Roman" w:hAnsi="Arial" w:cs="Arial"/>
          <w:b/>
          <w:bCs/>
          <w:color w:val="000000"/>
          <w:sz w:val="24"/>
          <w:szCs w:val="24"/>
          <w:lang w:eastAsia="es-AR"/>
        </w:rPr>
        <w:t xml:space="preserve">3: </w:t>
      </w:r>
      <w:proofErr w:type="spellStart"/>
      <w:r w:rsidRPr="00845583">
        <w:rPr>
          <w:rFonts w:ascii="Arial" w:eastAsia="Times New Roman" w:hAnsi="Arial" w:cs="Arial"/>
          <w:b/>
          <w:bCs/>
          <w:color w:val="000000"/>
          <w:sz w:val="24"/>
          <w:szCs w:val="24"/>
          <w:lang w:eastAsia="es-AR"/>
        </w:rPr>
        <w:t>Dendograma</w:t>
      </w:r>
      <w:proofErr w:type="spellEnd"/>
      <w:r w:rsidRPr="00845583">
        <w:rPr>
          <w:rFonts w:ascii="Arial" w:eastAsia="Times New Roman" w:hAnsi="Arial" w:cs="Arial"/>
          <w:b/>
          <w:bCs/>
          <w:color w:val="000000"/>
          <w:sz w:val="24"/>
          <w:szCs w:val="24"/>
          <w:lang w:eastAsia="es-AR"/>
        </w:rPr>
        <w:t>, clasificación por tasas, Onda Mayo 94</w:t>
      </w:r>
    </w:p>
    <w:tbl>
      <w:tblPr>
        <w:tblW w:w="0" w:type="auto"/>
        <w:tblCellSpacing w:w="0" w:type="dxa"/>
        <w:tblCellMar>
          <w:left w:w="0" w:type="dxa"/>
          <w:right w:w="0" w:type="dxa"/>
        </w:tblCellMar>
        <w:tblLook w:val="04A0" w:firstRow="1" w:lastRow="0" w:firstColumn="1" w:lastColumn="0" w:noHBand="0" w:noVBand="1"/>
      </w:tblPr>
      <w:tblGrid>
        <w:gridCol w:w="7229"/>
      </w:tblGrid>
      <w:tr w:rsidR="00845583" w:rsidRPr="00845583" w:rsidTr="00845583">
        <w:trPr>
          <w:tblCellSpacing w:w="0" w:type="dxa"/>
        </w:trPr>
        <w:tc>
          <w:tcPr>
            <w:tcW w:w="0" w:type="auto"/>
            <w:tcMar>
              <w:top w:w="0" w:type="dxa"/>
              <w:left w:w="187" w:type="dxa"/>
              <w:bottom w:w="0" w:type="dxa"/>
              <w:right w:w="187"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bookmarkStart w:id="22" w:name="_998942379"/>
            <w:bookmarkStart w:id="23" w:name="_998942352"/>
            <w:bookmarkEnd w:id="22"/>
            <w:bookmarkEnd w:id="23"/>
            <w:r w:rsidRPr="00845583">
              <w:rPr>
                <w:rFonts w:ascii="Arial" w:eastAsia="Times New Roman" w:hAnsi="Arial" w:cs="Arial"/>
                <w:noProof/>
                <w:sz w:val="20"/>
                <w:szCs w:val="20"/>
                <w:lang w:eastAsia="es-AR"/>
              </w:rPr>
              <w:drawing>
                <wp:inline distT="0" distB="0" distL="0" distR="0">
                  <wp:extent cx="4352925" cy="3276600"/>
                  <wp:effectExtent l="0" t="0" r="0" b="0"/>
                  <wp:docPr id="20" name="Imagen 20" descr="http://www.catedras.fsoc.uba.ar/salvia/Biblio/catedra/series/6_1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edras.fsoc.uba.ar/salvia/Biblio/catedra/series/6_1_archivo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3276600"/>
                          </a:xfrm>
                          <a:prstGeom prst="rect">
                            <a:avLst/>
                          </a:prstGeom>
                          <a:noFill/>
                          <a:ln>
                            <a:noFill/>
                          </a:ln>
                        </pic:spPr>
                      </pic:pic>
                    </a:graphicData>
                  </a:graphic>
                </wp:inline>
              </w:drawing>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primer paso se agrupan Comodoro Rivadavia y Salta, los más similares en Mayo de 1994.  Se observa un caso desviado, la Capital Federal, con tasas muy distintas al resto de los aglomerados.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Mediante el procedimiento de </w:t>
      </w:r>
      <w:proofErr w:type="spellStart"/>
      <w:r w:rsidRPr="00845583">
        <w:rPr>
          <w:rFonts w:ascii="Arial" w:eastAsia="Times New Roman" w:hAnsi="Arial" w:cs="Arial"/>
          <w:color w:val="000000"/>
          <w:sz w:val="24"/>
          <w:szCs w:val="24"/>
          <w:lang w:eastAsia="es-AR"/>
        </w:rPr>
        <w:t>clusterización</w:t>
      </w:r>
      <w:proofErr w:type="spellEnd"/>
      <w:r w:rsidRPr="00845583">
        <w:rPr>
          <w:rFonts w:ascii="Arial" w:eastAsia="Times New Roman" w:hAnsi="Arial" w:cs="Arial"/>
          <w:color w:val="000000"/>
          <w:sz w:val="24"/>
          <w:szCs w:val="24"/>
          <w:lang w:eastAsia="es-AR"/>
        </w:rPr>
        <w:t xml:space="preserve"> jerárquica, se intenta formar una cantidad de grupos con casos relativamente homogéneos.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La estructura del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sugiere una clasificación en cuatro grupos o cinco grupos.  La decisión de una u otra cantidad depende del grado de desagregación y detalle que se busque, y del balance entre la exhaustividad de la descripción y la parsimonia (simplicidad).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Al mismo tiempo, para decidir la cantidad de grupos apropiada, aquí se suma el problema de la comparación con los años 1995 y 1996.  Podemos adoptar el supuesto de que la misma cantidad de grupos es útil para caracterizar las variaciones de los aglomerados en todos los años, a fin de simplificar la decisión.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Finalmente se adoptó la decisión de clasificar a estos aglomerados en cuatro grupos</w:t>
      </w:r>
      <w:bookmarkStart w:id="24" w:name="_ftnref11"/>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"_ftn11"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i/>
          <w:iCs/>
          <w:color w:val="0000FF"/>
          <w:sz w:val="24"/>
          <w:szCs w:val="24"/>
          <w:u w:val="single"/>
          <w:vertAlign w:val="superscript"/>
          <w:lang w:eastAsia="es-AR"/>
        </w:rPr>
        <w:t>[11]</w:t>
      </w:r>
      <w:r w:rsidRPr="00845583">
        <w:rPr>
          <w:rFonts w:ascii="Arial" w:eastAsia="Times New Roman" w:hAnsi="Arial" w:cs="Arial"/>
          <w:color w:val="000000"/>
          <w:sz w:val="24"/>
          <w:szCs w:val="24"/>
          <w:lang w:eastAsia="es-AR"/>
        </w:rPr>
        <w:fldChar w:fldCharType="end"/>
      </w:r>
      <w:bookmarkEnd w:id="24"/>
      <w:r w:rsidRPr="00845583">
        <w:rPr>
          <w:rFonts w:ascii="Arial" w:eastAsia="Times New Roman" w:hAnsi="Arial" w:cs="Arial"/>
          <w:color w:val="000000"/>
          <w:sz w:val="24"/>
          <w:szCs w:val="24"/>
          <w:lang w:eastAsia="es-AR"/>
        </w:rPr>
        <w:t xml:space="preserve">:  a) Bahía Blanca, Neuquén, Gran Rosario, Santa Fe y Santo Tome, Partidos Conurbano,  b) Gran La Plata, Gran Córdoba, Santa Rosa y </w:t>
      </w:r>
      <w:proofErr w:type="spellStart"/>
      <w:r w:rsidRPr="00845583">
        <w:rPr>
          <w:rFonts w:ascii="Arial" w:eastAsia="Times New Roman" w:hAnsi="Arial" w:cs="Arial"/>
          <w:color w:val="000000"/>
          <w:sz w:val="24"/>
          <w:szCs w:val="24"/>
          <w:lang w:eastAsia="es-AR"/>
        </w:rPr>
        <w:t>Toay</w:t>
      </w:r>
      <w:proofErr w:type="spellEnd"/>
      <w:r w:rsidRPr="00845583">
        <w:rPr>
          <w:rFonts w:ascii="Arial" w:eastAsia="Times New Roman" w:hAnsi="Arial" w:cs="Arial"/>
          <w:color w:val="000000"/>
          <w:sz w:val="24"/>
          <w:szCs w:val="24"/>
          <w:lang w:eastAsia="es-AR"/>
        </w:rPr>
        <w:t xml:space="preserve">, Gran Mendoza, San Luis y el Chorrillo, Río Gallegos, Ushuaia y Río Grande, Gran Catamarca, Corrientes, Gran Resistencia, Comodoro Rivadavia, Paraná, Formosa, San </w:t>
      </w:r>
      <w:proofErr w:type="spellStart"/>
      <w:r w:rsidRPr="00845583">
        <w:rPr>
          <w:rFonts w:ascii="Arial" w:eastAsia="Times New Roman" w:hAnsi="Arial" w:cs="Arial"/>
          <w:color w:val="000000"/>
          <w:sz w:val="24"/>
          <w:szCs w:val="24"/>
          <w:lang w:eastAsia="es-AR"/>
        </w:rPr>
        <w:t>Salvador.de</w:t>
      </w:r>
      <w:proofErr w:type="spellEnd"/>
      <w:r w:rsidRPr="00845583">
        <w:rPr>
          <w:rFonts w:ascii="Arial" w:eastAsia="Times New Roman" w:hAnsi="Arial" w:cs="Arial"/>
          <w:color w:val="000000"/>
          <w:sz w:val="24"/>
          <w:szCs w:val="24"/>
          <w:lang w:eastAsia="es-AR"/>
        </w:rPr>
        <w:t xml:space="preserve"> Jujuy y </w:t>
      </w:r>
      <w:proofErr w:type="spellStart"/>
      <w:r w:rsidRPr="00845583">
        <w:rPr>
          <w:rFonts w:ascii="Arial" w:eastAsia="Times New Roman" w:hAnsi="Arial" w:cs="Arial"/>
          <w:color w:val="000000"/>
          <w:sz w:val="24"/>
          <w:szCs w:val="24"/>
          <w:lang w:eastAsia="es-AR"/>
        </w:rPr>
        <w:t>Palpalá</w:t>
      </w:r>
      <w:proofErr w:type="spellEnd"/>
      <w:r w:rsidRPr="00845583">
        <w:rPr>
          <w:rFonts w:ascii="Arial" w:eastAsia="Times New Roman" w:hAnsi="Arial" w:cs="Arial"/>
          <w:color w:val="000000"/>
          <w:sz w:val="24"/>
          <w:szCs w:val="24"/>
          <w:lang w:eastAsia="es-AR"/>
        </w:rPr>
        <w:t>, La Rioja, Posadas;  c) Salta, Gran San Juan, Santiago del Estero, Gran S.M. de Tucumán, d) Capital Federal.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Gráficamente, los grupos formados se dividen: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Spacing w:w="0" w:type="dxa"/>
        <w:tblCellMar>
          <w:left w:w="0" w:type="dxa"/>
          <w:right w:w="0" w:type="dxa"/>
        </w:tblCellMar>
        <w:tblLook w:val="04A0" w:firstRow="1" w:lastRow="0" w:firstColumn="1" w:lastColumn="0" w:noHBand="0" w:noVBand="1"/>
      </w:tblPr>
      <w:tblGrid>
        <w:gridCol w:w="7845"/>
      </w:tblGrid>
      <w:tr w:rsidR="00845583" w:rsidRPr="00845583" w:rsidTr="00845583">
        <w:trPr>
          <w:tblCellSpacing w:w="0" w:type="dxa"/>
        </w:trPr>
        <w:tc>
          <w:tcPr>
            <w:tcW w:w="0" w:type="auto"/>
            <w:tcMar>
              <w:top w:w="0" w:type="dxa"/>
              <w:left w:w="180" w:type="dxa"/>
              <w:bottom w:w="0" w:type="dxa"/>
              <w:right w:w="180"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b/>
                <w:bCs/>
                <w:noProof/>
                <w:sz w:val="20"/>
                <w:szCs w:val="20"/>
                <w:lang w:eastAsia="es-AR"/>
              </w:rPr>
              <w:lastRenderedPageBreak/>
              <w:drawing>
                <wp:inline distT="0" distB="0" distL="0" distR="0">
                  <wp:extent cx="4752975" cy="3762375"/>
                  <wp:effectExtent l="0" t="0" r="0" b="9525"/>
                  <wp:docPr id="19" name="Imagen 19" descr="http://www.catedras.fsoc.uba.ar/salvia/Biblio/catedra/series/6_1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edras.fsoc.uba.ar/salvia/Biblio/catedra/series/6_1_archivo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762375"/>
                          </a:xfrm>
                          <a:prstGeom prst="rect">
                            <a:avLst/>
                          </a:prstGeom>
                          <a:noFill/>
                          <a:ln>
                            <a:noFill/>
                          </a:ln>
                        </pic:spPr>
                      </pic:pic>
                    </a:graphicData>
                  </a:graphic>
                </wp:inline>
              </w:drawing>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Conurbano Bonaerense tiende a agruparse con distritos industriales.  Los aglomerados del NOA y el NEA y los de la Mesopotamia tienden también a agruparse.  Las ciudades de la Patagonia y Santa Rosa son similares, aunque Comodoro Rivadavia y Neuquén, impactadas por la privatización de YPF, son algo distintas y tuvieron comportamientos fluctuantes en el período.  Las ciudades cuyanas (San Luis y Mendoza) tienden a agruparse con las localidades patagónicas.</w:t>
      </w:r>
      <w:r w:rsidRPr="00845583">
        <w:rPr>
          <w:rFonts w:ascii="Arial" w:eastAsia="Times New Roman" w:hAnsi="Arial" w:cs="Arial"/>
          <w:color w:val="000000"/>
          <w:sz w:val="20"/>
          <w:szCs w:val="20"/>
          <w:lang w:eastAsia="es-AR"/>
        </w:rPr>
        <w:t>  </w:t>
      </w:r>
      <w:r w:rsidRPr="00845583">
        <w:rPr>
          <w:rFonts w:ascii="Arial" w:eastAsia="Times New Roman" w:hAnsi="Arial" w:cs="Arial"/>
          <w:color w:val="000000"/>
          <w:sz w:val="24"/>
          <w:szCs w:val="24"/>
          <w:lang w:eastAsia="es-AR"/>
        </w:rPr>
        <w:t>Esta clasificación tiene una cierta relación con la proximidad geográfica de los aglomerados.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Mayo de 1994, los aglomerados clasificados 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1</w:t>
      </w:r>
      <w:r w:rsidRPr="00845583">
        <w:rPr>
          <w:rFonts w:ascii="Arial" w:eastAsia="Times New Roman" w:hAnsi="Arial" w:cs="Arial"/>
          <w:color w:val="000000"/>
          <w:sz w:val="24"/>
          <w:szCs w:val="24"/>
          <w:lang w:eastAsia="es-AR"/>
        </w:rPr>
        <w:t> tienen un promedio de tasas de desocupación (13.7%) mayor que el resto (Cuadro No.  2, página 17).  Lo integran grandes aglomerados urbanos industriales (Bahía Blanca, Gran Rosario, Santa Fe, Partidos del Conurbano) afectados por las políticas de privatización y reconversión del estado.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2</w:t>
      </w:r>
      <w:r w:rsidRPr="00845583">
        <w:rPr>
          <w:rFonts w:ascii="Arial" w:eastAsia="Times New Roman" w:hAnsi="Arial" w:cs="Arial"/>
          <w:color w:val="000000"/>
          <w:sz w:val="24"/>
          <w:szCs w:val="24"/>
          <w:lang w:eastAsia="es-AR"/>
        </w:rPr>
        <w:t> los promedios de tasas de desocupación son los más bajos (6.8%).  Este grupo incluye a localidades patagónicas (salvo Comodoro Rivadavia y Neuquén) y cuyanas, y a dos aglomerados industriales importantes (La Plata y Córdoba).  En algunos de estos aglomerados existieron distintos tipos de promoción industrial o impositiva (como San Luis, Río Grande y Ushuaia), o absorción de mano de obra en el sector público provincial (Río Gallegos y Santa Rosa).</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3</w:t>
      </w:r>
      <w:r w:rsidRPr="00845583">
        <w:rPr>
          <w:rFonts w:ascii="Arial" w:eastAsia="Times New Roman" w:hAnsi="Arial" w:cs="Arial"/>
          <w:color w:val="000000"/>
          <w:sz w:val="24"/>
          <w:szCs w:val="24"/>
          <w:lang w:eastAsia="es-AR"/>
        </w:rPr>
        <w:t xml:space="preserve"> es el más numeroso, y tiene un promedio algo mayor de desocupación (8.9%) que el grupo anterior, y tasas de empleo promedio menores (31.9%).  Este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incluye a las localidades del NOA y del NEA, y a las de la región Mesopotámica.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4</w:t>
      </w:r>
      <w:r w:rsidRPr="00845583">
        <w:rPr>
          <w:rFonts w:ascii="Arial" w:eastAsia="Times New Roman" w:hAnsi="Arial" w:cs="Arial"/>
          <w:color w:val="000000"/>
          <w:sz w:val="24"/>
          <w:szCs w:val="24"/>
          <w:lang w:eastAsia="es-AR"/>
        </w:rPr>
        <w:t> tiene un integrante solitario, Capital Federal, muy distinto al resto, debido a sus altas tasas de actividad y 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el siguiente gráfico se observa 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correspondiente a Mayo de 1995.</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bookmarkStart w:id="25" w:name="_Toc462909192"/>
      <w:r w:rsidRPr="00845583">
        <w:rPr>
          <w:rFonts w:ascii="Arial" w:eastAsia="Times New Roman" w:hAnsi="Arial" w:cs="Arial"/>
          <w:b/>
          <w:bCs/>
          <w:color w:val="000000"/>
          <w:sz w:val="24"/>
          <w:szCs w:val="24"/>
          <w:lang w:eastAsia="es-AR"/>
        </w:rPr>
        <w:t>Gráfico </w:t>
      </w:r>
      <w:bookmarkEnd w:id="25"/>
      <w:r w:rsidRPr="00845583">
        <w:rPr>
          <w:rFonts w:ascii="Arial" w:eastAsia="Times New Roman" w:hAnsi="Arial" w:cs="Arial"/>
          <w:b/>
          <w:bCs/>
          <w:color w:val="000000"/>
          <w:sz w:val="24"/>
          <w:szCs w:val="24"/>
          <w:lang w:eastAsia="es-AR"/>
        </w:rPr>
        <w:t xml:space="preserve">4: </w:t>
      </w:r>
      <w:proofErr w:type="spellStart"/>
      <w:r w:rsidRPr="00845583">
        <w:rPr>
          <w:rFonts w:ascii="Arial" w:eastAsia="Times New Roman" w:hAnsi="Arial" w:cs="Arial"/>
          <w:b/>
          <w:bCs/>
          <w:color w:val="000000"/>
          <w:sz w:val="24"/>
          <w:szCs w:val="24"/>
          <w:lang w:eastAsia="es-AR"/>
        </w:rPr>
        <w:t>Dendograma</w:t>
      </w:r>
      <w:proofErr w:type="spellEnd"/>
      <w:r w:rsidRPr="00845583">
        <w:rPr>
          <w:rFonts w:ascii="Arial" w:eastAsia="Times New Roman" w:hAnsi="Arial" w:cs="Arial"/>
          <w:b/>
          <w:bCs/>
          <w:color w:val="000000"/>
          <w:sz w:val="24"/>
          <w:szCs w:val="24"/>
          <w:lang w:eastAsia="es-AR"/>
        </w:rPr>
        <w:t>, clasificación por tasas, Onda Mayo 95</w:t>
      </w:r>
    </w:p>
    <w:tbl>
      <w:tblPr>
        <w:tblW w:w="0" w:type="auto"/>
        <w:tblCellSpacing w:w="0" w:type="dxa"/>
        <w:tblCellMar>
          <w:left w:w="0" w:type="dxa"/>
          <w:right w:w="0" w:type="dxa"/>
        </w:tblCellMar>
        <w:tblLook w:val="04A0" w:firstRow="1" w:lastRow="0" w:firstColumn="1" w:lastColumn="0" w:noHBand="0" w:noVBand="1"/>
      </w:tblPr>
      <w:tblGrid>
        <w:gridCol w:w="7950"/>
      </w:tblGrid>
      <w:tr w:rsidR="00845583" w:rsidRPr="00845583" w:rsidTr="00845583">
        <w:trPr>
          <w:tblCellSpacing w:w="0" w:type="dxa"/>
        </w:trPr>
        <w:tc>
          <w:tcPr>
            <w:tcW w:w="0" w:type="auto"/>
            <w:tcMar>
              <w:top w:w="0" w:type="dxa"/>
              <w:left w:w="180" w:type="dxa"/>
              <w:bottom w:w="0" w:type="dxa"/>
              <w:right w:w="18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noProof/>
                <w:sz w:val="20"/>
                <w:szCs w:val="20"/>
                <w:lang w:eastAsia="es-AR"/>
              </w:rPr>
              <w:drawing>
                <wp:inline distT="0" distB="0" distL="0" distR="0">
                  <wp:extent cx="4819650" cy="3495675"/>
                  <wp:effectExtent l="0" t="0" r="0" b="9525"/>
                  <wp:docPr id="18" name="Imagen 18" descr="http://www.catedras.fsoc.uba.ar/salvia/Biblio/catedra/series/6_1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edras.fsoc.uba.ar/salvia/Biblio/catedra/series/6_1_archivos/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495675"/>
                          </a:xfrm>
                          <a:prstGeom prst="rect">
                            <a:avLst/>
                          </a:prstGeom>
                          <a:noFill/>
                          <a:ln>
                            <a:noFill/>
                          </a:ln>
                        </pic:spPr>
                      </pic:pic>
                    </a:graphicData>
                  </a:graphic>
                </wp:inline>
              </w:drawing>
            </w: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Se observa una cierta estabilidad de esta clasificación respecto de la del año anterior.  Capital Federal mantiene diferencias significativas con el resto. Para este agrupamiento, Bahía Blanca mostró una situación diferencial respecto del resto de las ciudades.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1, </w:t>
      </w:r>
      <w:r w:rsidRPr="00845583">
        <w:rPr>
          <w:rFonts w:ascii="Arial" w:eastAsia="Times New Roman" w:hAnsi="Arial" w:cs="Arial"/>
          <w:color w:val="000000"/>
          <w:sz w:val="24"/>
          <w:szCs w:val="24"/>
          <w:lang w:eastAsia="es-AR"/>
        </w:rPr>
        <w:t>con once ciudades, tiene el mayor promedio de tasas de desocupación (18.3%) (</w:t>
      </w:r>
      <w:bookmarkStart w:id="26" w:name="_Hlt459804584"/>
      <w:bookmarkEnd w:id="26"/>
      <w:r w:rsidRPr="00845583">
        <w:rPr>
          <w:rFonts w:ascii="Arial" w:eastAsia="Times New Roman" w:hAnsi="Arial" w:cs="Arial"/>
          <w:color w:val="000000"/>
          <w:sz w:val="24"/>
          <w:szCs w:val="24"/>
          <w:lang w:eastAsia="es-AR"/>
        </w:rPr>
        <w:t>Cuadro No.  2, página 17).  En este grupo se encuentra el Conurbano Bonaerense, que entre 1994 y 1995 sufre un aumento marcado en las tasas de desocupación.  También hay grandes aglomerados industriales (Gran La Plata, Gran Córdoba) y otros que sufren igualmente reconversiones en sus economías (Comodoro Rivadavia y Neuquén, dadas las privatizaciones de las empresas mineras del estado).  También se ubican en este grupo localidades importantes del norte del país, cuyas economías regionales registran crisis recurrentes (Salta, Gran San Juan, Gran S.M. de Tucumán).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Entre los nueve aglomerados del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2</w:t>
      </w:r>
      <w:r w:rsidRPr="00845583">
        <w:rPr>
          <w:rFonts w:ascii="Arial" w:eastAsia="Times New Roman" w:hAnsi="Arial" w:cs="Arial"/>
          <w:color w:val="000000"/>
          <w:sz w:val="24"/>
          <w:szCs w:val="24"/>
          <w:lang w:eastAsia="es-AR"/>
        </w:rPr>
        <w:t xml:space="preserve"> se encuentran en este año las localidades de la Mesopotamia (Corrientes, Gran Resistencia, Paraná, Posadas), del NEA y del NOA (Gran Catamarca, Formosa, San Salvador de Jujuy y </w:t>
      </w:r>
      <w:proofErr w:type="spellStart"/>
      <w:r w:rsidRPr="00845583">
        <w:rPr>
          <w:rFonts w:ascii="Arial" w:eastAsia="Times New Roman" w:hAnsi="Arial" w:cs="Arial"/>
          <w:color w:val="000000"/>
          <w:sz w:val="24"/>
          <w:szCs w:val="24"/>
          <w:lang w:eastAsia="es-AR"/>
        </w:rPr>
        <w:t>Palpalá</w:t>
      </w:r>
      <w:proofErr w:type="spellEnd"/>
      <w:r w:rsidRPr="00845583">
        <w:rPr>
          <w:rFonts w:ascii="Arial" w:eastAsia="Times New Roman" w:hAnsi="Arial" w:cs="Arial"/>
          <w:color w:val="000000"/>
          <w:sz w:val="24"/>
          <w:szCs w:val="24"/>
          <w:lang w:eastAsia="es-AR"/>
        </w:rPr>
        <w:t>, La Rioja, Santiago del Estero), y se registran los promedios de las tasas de actividad (34.7%) y de las tasas de empleo (30.7%) más bajas.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3</w:t>
      </w:r>
      <w:r w:rsidRPr="00845583">
        <w:rPr>
          <w:rFonts w:ascii="Arial" w:eastAsia="Times New Roman" w:hAnsi="Arial" w:cs="Arial"/>
          <w:color w:val="000000"/>
          <w:sz w:val="24"/>
          <w:szCs w:val="24"/>
          <w:lang w:eastAsia="es-AR"/>
        </w:rPr>
        <w:t xml:space="preserve"> incluye a las localidades patagónicas y de Cuyo donde nuevamente se registra el promedio de las tasas de desocupación más bajas del período (8.4%).  Gran Córdoba y Gran La Plata pasan de un grupo menos afectado por la crisis del mercado laboral en 1994 al grupo de los aglomerados en crisis en 1995 -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1 -.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xml:space="preserve">La clasificación del año 96, que se observa en el siguiente </w:t>
      </w:r>
      <w:proofErr w:type="spellStart"/>
      <w:r w:rsidRPr="00845583">
        <w:rPr>
          <w:rFonts w:ascii="Arial" w:eastAsia="Times New Roman" w:hAnsi="Arial" w:cs="Arial"/>
          <w:color w:val="000000"/>
          <w:sz w:val="20"/>
          <w:szCs w:val="20"/>
          <w:lang w:eastAsia="es-AR"/>
        </w:rPr>
        <w:t>dendograma</w:t>
      </w:r>
      <w:proofErr w:type="spellEnd"/>
      <w:r w:rsidRPr="00845583">
        <w:rPr>
          <w:rFonts w:ascii="Arial" w:eastAsia="Times New Roman" w:hAnsi="Arial" w:cs="Arial"/>
          <w:color w:val="000000"/>
          <w:sz w:val="20"/>
          <w:szCs w:val="20"/>
          <w:lang w:eastAsia="es-AR"/>
        </w:rPr>
        <w:t>, confirma la estabilidad de la estructura de grupos formada.</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27" w:name="_Toc462909193"/>
      <w:r w:rsidRPr="00845583">
        <w:rPr>
          <w:rFonts w:ascii="Arial" w:eastAsia="Times New Roman" w:hAnsi="Arial" w:cs="Arial"/>
          <w:b/>
          <w:bCs/>
          <w:color w:val="000000"/>
          <w:sz w:val="24"/>
          <w:szCs w:val="24"/>
          <w:lang w:eastAsia="es-AR"/>
        </w:rPr>
        <w:t>Gráfico </w:t>
      </w:r>
      <w:bookmarkEnd w:id="27"/>
      <w:r w:rsidRPr="00845583">
        <w:rPr>
          <w:rFonts w:ascii="Arial" w:eastAsia="Times New Roman" w:hAnsi="Arial" w:cs="Arial"/>
          <w:b/>
          <w:bCs/>
          <w:color w:val="000000"/>
          <w:sz w:val="24"/>
          <w:szCs w:val="24"/>
          <w:lang w:eastAsia="es-AR"/>
        </w:rPr>
        <w:t xml:space="preserve">5: </w:t>
      </w:r>
      <w:proofErr w:type="spellStart"/>
      <w:r w:rsidRPr="00845583">
        <w:rPr>
          <w:rFonts w:ascii="Arial" w:eastAsia="Times New Roman" w:hAnsi="Arial" w:cs="Arial"/>
          <w:b/>
          <w:bCs/>
          <w:color w:val="000000"/>
          <w:sz w:val="24"/>
          <w:szCs w:val="24"/>
          <w:lang w:eastAsia="es-AR"/>
        </w:rPr>
        <w:t>Dendograma</w:t>
      </w:r>
      <w:proofErr w:type="spellEnd"/>
      <w:r w:rsidRPr="00845583">
        <w:rPr>
          <w:rFonts w:ascii="Arial" w:eastAsia="Times New Roman" w:hAnsi="Arial" w:cs="Arial"/>
          <w:b/>
          <w:bCs/>
          <w:color w:val="000000"/>
          <w:sz w:val="24"/>
          <w:szCs w:val="24"/>
          <w:lang w:eastAsia="es-AR"/>
        </w:rPr>
        <w:t>, clasificación por tasas, Onda Mayo 96</w:t>
      </w:r>
    </w:p>
    <w:tbl>
      <w:tblPr>
        <w:tblW w:w="0" w:type="auto"/>
        <w:tblCellSpacing w:w="0" w:type="dxa"/>
        <w:tblCellMar>
          <w:left w:w="0" w:type="dxa"/>
          <w:right w:w="0" w:type="dxa"/>
        </w:tblCellMar>
        <w:tblLook w:val="04A0" w:firstRow="1" w:lastRow="0" w:firstColumn="1" w:lastColumn="0" w:noHBand="0" w:noVBand="1"/>
      </w:tblPr>
      <w:tblGrid>
        <w:gridCol w:w="7875"/>
      </w:tblGrid>
      <w:tr w:rsidR="00845583" w:rsidRPr="00845583" w:rsidTr="00845583">
        <w:trPr>
          <w:tblCellSpacing w:w="0" w:type="dxa"/>
        </w:trPr>
        <w:tc>
          <w:tcPr>
            <w:tcW w:w="0" w:type="auto"/>
            <w:tcMar>
              <w:top w:w="0" w:type="dxa"/>
              <w:left w:w="180" w:type="dxa"/>
              <w:bottom w:w="0" w:type="dxa"/>
              <w:right w:w="18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noProof/>
                <w:sz w:val="20"/>
                <w:szCs w:val="20"/>
                <w:lang w:eastAsia="es-AR"/>
              </w:rPr>
              <w:drawing>
                <wp:inline distT="0" distB="0" distL="0" distR="0">
                  <wp:extent cx="4772025" cy="3352800"/>
                  <wp:effectExtent l="0" t="0" r="0" b="0"/>
                  <wp:docPr id="17" name="Imagen 17" descr="http://www.catedras.fsoc.uba.ar/salvia/Biblio/catedra/series/6_1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tedras.fsoc.uba.ar/salvia/Biblio/catedra/series/6_1_archivo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352800"/>
                          </a:xfrm>
                          <a:prstGeom prst="rect">
                            <a:avLst/>
                          </a:prstGeom>
                          <a:noFill/>
                          <a:ln>
                            <a:noFill/>
                          </a:ln>
                        </pic:spPr>
                      </pic:pic>
                    </a:graphicData>
                  </a:graphic>
                </wp:inline>
              </w:drawing>
            </w: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Gran Mendoza y Río Gallegos son los más similares en este agrupamiento.  Los grandes aglomerados (Partidos del Conurbano, Gran La Plata, Bahía Blanca y Gran Rosario) nuevamente muestran </w:t>
      </w:r>
      <w:proofErr w:type="spellStart"/>
      <w:r w:rsidRPr="00845583">
        <w:rPr>
          <w:rFonts w:ascii="Arial" w:eastAsia="Times New Roman" w:hAnsi="Arial" w:cs="Arial"/>
          <w:color w:val="000000"/>
          <w:sz w:val="24"/>
          <w:szCs w:val="24"/>
          <w:lang w:eastAsia="es-AR"/>
        </w:rPr>
        <w:t>similaridades</w:t>
      </w:r>
      <w:proofErr w:type="spellEnd"/>
      <w:r w:rsidRPr="00845583">
        <w:rPr>
          <w:rFonts w:ascii="Arial" w:eastAsia="Times New Roman" w:hAnsi="Arial" w:cs="Arial"/>
          <w:color w:val="000000"/>
          <w:sz w:val="24"/>
          <w:szCs w:val="24"/>
          <w:lang w:eastAsia="es-AR"/>
        </w:rPr>
        <w:t xml:space="preserve"> entre ellos y se clasifican 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1</w:t>
      </w:r>
      <w:r w:rsidRPr="00845583">
        <w:rPr>
          <w:rFonts w:ascii="Arial" w:eastAsia="Times New Roman" w:hAnsi="Arial" w:cs="Arial"/>
          <w:color w:val="000000"/>
          <w:sz w:val="24"/>
          <w:szCs w:val="24"/>
          <w:lang w:eastAsia="es-AR"/>
        </w:rPr>
        <w:t>.  Este grupo es nuevamente el que tiene la situación más las tasas de desocupación más altas (Cuadro No.  2, página 17), y una situación desfavorable en el mercado laboral.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2</w:t>
      </w:r>
      <w:r w:rsidRPr="00845583">
        <w:rPr>
          <w:rFonts w:ascii="Arial" w:eastAsia="Times New Roman" w:hAnsi="Arial" w:cs="Arial"/>
          <w:color w:val="000000"/>
          <w:sz w:val="24"/>
          <w:szCs w:val="24"/>
          <w:lang w:eastAsia="es-AR"/>
        </w:rPr>
        <w:t xml:space="preserve"> las tasas de actividad, empleo y desocupación son las más bajas.  Geográficamente, estos aglomerados corresponden a la Mesopotamia, al NOA y el NEA (Corrientes, Gran Resistencia, Formosa, San Salvador de Jujuy y </w:t>
      </w:r>
      <w:proofErr w:type="spellStart"/>
      <w:r w:rsidRPr="00845583">
        <w:rPr>
          <w:rFonts w:ascii="Arial" w:eastAsia="Times New Roman" w:hAnsi="Arial" w:cs="Arial"/>
          <w:color w:val="000000"/>
          <w:sz w:val="24"/>
          <w:szCs w:val="24"/>
          <w:lang w:eastAsia="es-AR"/>
        </w:rPr>
        <w:t>Palpalá</w:t>
      </w:r>
      <w:proofErr w:type="spellEnd"/>
      <w:r w:rsidRPr="00845583">
        <w:rPr>
          <w:rFonts w:ascii="Arial" w:eastAsia="Times New Roman" w:hAnsi="Arial" w:cs="Arial"/>
          <w:color w:val="000000"/>
          <w:sz w:val="24"/>
          <w:szCs w:val="24"/>
          <w:lang w:eastAsia="es-AR"/>
        </w:rPr>
        <w:t>, Posadas, Santiago del Estero).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Capital Federal mantiene sus diferencias con el resto del interior del país.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siguiente cuadro se observan las características de los grupos formados en los distintos años, y a que aglomerado pertenece a cada uno.</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bookmarkStart w:id="28" w:name="_Ref459804534"/>
      <w:bookmarkStart w:id="29" w:name="_Ref457393003"/>
      <w:bookmarkStart w:id="30" w:name="_Ref457393010"/>
      <w:bookmarkStart w:id="31" w:name="_Toc462909183"/>
      <w:bookmarkStart w:id="32" w:name="_Hlt459804587"/>
      <w:bookmarkEnd w:id="28"/>
      <w:bookmarkEnd w:id="29"/>
      <w:bookmarkEnd w:id="30"/>
      <w:bookmarkEnd w:id="31"/>
      <w:bookmarkEnd w:id="32"/>
      <w:r w:rsidRPr="00845583">
        <w:rPr>
          <w:rFonts w:ascii="Arial" w:eastAsia="Times New Roman" w:hAnsi="Arial" w:cs="Arial"/>
          <w:b/>
          <w:bCs/>
          <w:color w:val="000000"/>
          <w:sz w:val="24"/>
          <w:szCs w:val="24"/>
          <w:lang w:eastAsia="es-AR"/>
        </w:rPr>
        <w:t>Cuadro No.  2: Características de los grupos, clasificación por tasas</w:t>
      </w:r>
    </w:p>
    <w:tbl>
      <w:tblPr>
        <w:tblW w:w="0" w:type="auto"/>
        <w:tblCellMar>
          <w:left w:w="0" w:type="dxa"/>
          <w:right w:w="0" w:type="dxa"/>
        </w:tblCellMar>
        <w:tblLook w:val="04A0" w:firstRow="1" w:lastRow="0" w:firstColumn="1" w:lastColumn="0" w:noHBand="0" w:noVBand="1"/>
      </w:tblPr>
      <w:tblGrid>
        <w:gridCol w:w="585"/>
        <w:gridCol w:w="737"/>
        <w:gridCol w:w="5328"/>
        <w:gridCol w:w="984"/>
        <w:gridCol w:w="1083"/>
        <w:gridCol w:w="984"/>
        <w:gridCol w:w="1056"/>
      </w:tblGrid>
      <w:tr w:rsidR="00845583" w:rsidRPr="00845583" w:rsidTr="00845583">
        <w:trPr>
          <w:trHeight w:val="250"/>
        </w:trPr>
        <w:tc>
          <w:tcPr>
            <w:tcW w:w="66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proofErr w:type="spellStart"/>
            <w:r w:rsidRPr="00845583">
              <w:rPr>
                <w:rFonts w:ascii="Arial" w:eastAsia="Times New Roman" w:hAnsi="Arial" w:cs="Arial"/>
                <w:i/>
                <w:iCs/>
                <w:sz w:val="16"/>
                <w:szCs w:val="16"/>
                <w:lang w:eastAsia="es-AR"/>
              </w:rPr>
              <w:t>Cluster</w:t>
            </w:r>
            <w:proofErr w:type="spellEnd"/>
          </w:p>
        </w:tc>
        <w:tc>
          <w:tcPr>
            <w:tcW w:w="7200"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Aglomerados en el grupo</w:t>
            </w:r>
          </w:p>
        </w:tc>
        <w:tc>
          <w:tcPr>
            <w:tcW w:w="1087"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Promedio Tasa empleo</w:t>
            </w:r>
          </w:p>
        </w:tc>
        <w:tc>
          <w:tcPr>
            <w:tcW w:w="1087"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Promedio Tasa Desocupación</w:t>
            </w:r>
          </w:p>
        </w:tc>
        <w:tc>
          <w:tcPr>
            <w:tcW w:w="1087"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Promedio Tasa Actividad</w:t>
            </w:r>
          </w:p>
        </w:tc>
        <w:tc>
          <w:tcPr>
            <w:tcW w:w="1087"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Número de aglomerados</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1994</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Bahía Blanca, Neuquén, Gran Rosario, Santa Fe y Santo Tome, Partidos Conurbano</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35.66</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13.68</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Gran La Plata, Gran Córdoba, Santa Rosa y </w:t>
            </w:r>
            <w:proofErr w:type="spellStart"/>
            <w:r w:rsidRPr="00845583">
              <w:rPr>
                <w:rFonts w:ascii="Arial" w:eastAsia="Times New Roman" w:hAnsi="Arial" w:cs="Arial"/>
                <w:sz w:val="16"/>
                <w:szCs w:val="16"/>
                <w:lang w:eastAsia="es-AR"/>
              </w:rPr>
              <w:t>Toay</w:t>
            </w:r>
            <w:proofErr w:type="spellEnd"/>
            <w:r w:rsidRPr="00845583">
              <w:rPr>
                <w:rFonts w:ascii="Arial" w:eastAsia="Times New Roman" w:hAnsi="Arial" w:cs="Arial"/>
                <w:sz w:val="16"/>
                <w:szCs w:val="16"/>
                <w:lang w:eastAsia="es-AR"/>
              </w:rPr>
              <w:t>, Gran Mendoza, San Luis y el Chorrillo, Río Gallegos, Ushuaia y Río Grande</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36.8</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6.83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39.47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Gran Catamarca, Corrientes, Gran Resistencia, Comodoro Rivadavia, Paraná, Formosa, San </w:t>
            </w:r>
            <w:proofErr w:type="spellStart"/>
            <w:r w:rsidRPr="00845583">
              <w:rPr>
                <w:rFonts w:ascii="Arial" w:eastAsia="Times New Roman" w:hAnsi="Arial" w:cs="Arial"/>
                <w:sz w:val="16"/>
                <w:szCs w:val="16"/>
                <w:lang w:eastAsia="es-AR"/>
              </w:rPr>
              <w:t>Salvador.de</w:t>
            </w:r>
            <w:proofErr w:type="spellEnd"/>
            <w:r w:rsidRPr="00845583">
              <w:rPr>
                <w:rFonts w:ascii="Arial" w:eastAsia="Times New Roman" w:hAnsi="Arial" w:cs="Arial"/>
                <w:sz w:val="16"/>
                <w:szCs w:val="16"/>
                <w:lang w:eastAsia="es-AR"/>
              </w:rPr>
              <w:t xml:space="preserve"> Jujuy y </w:t>
            </w:r>
            <w:proofErr w:type="spellStart"/>
            <w:r w:rsidRPr="00845583">
              <w:rPr>
                <w:rFonts w:ascii="Arial" w:eastAsia="Times New Roman" w:hAnsi="Arial" w:cs="Arial"/>
                <w:sz w:val="16"/>
                <w:szCs w:val="16"/>
                <w:lang w:eastAsia="es-AR"/>
              </w:rPr>
              <w:t>Palpalá</w:t>
            </w:r>
            <w:proofErr w:type="spellEnd"/>
            <w:r w:rsidRPr="00845583">
              <w:rPr>
                <w:rFonts w:ascii="Arial" w:eastAsia="Times New Roman" w:hAnsi="Arial" w:cs="Arial"/>
                <w:sz w:val="16"/>
                <w:szCs w:val="16"/>
                <w:lang w:eastAsia="es-AR"/>
              </w:rPr>
              <w:t>, La Rioja, Posadas, Salta , Gran San Juan, Santiago del Estero, Gran S.M. de Tucumán</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31.95</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8.89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35.12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Capital Federal</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46.1</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Total</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34.35</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9.26</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26</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1995</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Bahía Blanca, Gran La Plata, Gran Córdoba, Comodoro Rivadavia, Neuquén, Salta, Gran San Juan, Gran Rosario, Santa Fe y Santo Tomé, Gran S.M. de Tucumán, Partidos Conurbano</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32.55</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18.3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39.92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ind w:right="-108"/>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Gran Catamarca, Corrientes, Gran Resistencia, Paraná, Formosa, </w:t>
            </w:r>
            <w:proofErr w:type="spellStart"/>
            <w:r w:rsidRPr="00845583">
              <w:rPr>
                <w:rFonts w:ascii="Arial" w:eastAsia="Times New Roman" w:hAnsi="Arial" w:cs="Arial"/>
                <w:sz w:val="16"/>
                <w:szCs w:val="16"/>
                <w:lang w:eastAsia="es-AR"/>
              </w:rPr>
              <w:t>S.s.de</w:t>
            </w:r>
            <w:proofErr w:type="spellEnd"/>
            <w:r w:rsidRPr="00845583">
              <w:rPr>
                <w:rFonts w:ascii="Arial" w:eastAsia="Times New Roman" w:hAnsi="Arial" w:cs="Arial"/>
                <w:sz w:val="16"/>
                <w:szCs w:val="16"/>
                <w:lang w:eastAsia="es-AR"/>
              </w:rPr>
              <w:t xml:space="preserve"> Jujuy y </w:t>
            </w:r>
            <w:proofErr w:type="spellStart"/>
            <w:r w:rsidRPr="00845583">
              <w:rPr>
                <w:rFonts w:ascii="Arial" w:eastAsia="Times New Roman" w:hAnsi="Arial" w:cs="Arial"/>
                <w:sz w:val="16"/>
                <w:szCs w:val="16"/>
                <w:lang w:eastAsia="es-AR"/>
              </w:rPr>
              <w:t>Palpalá</w:t>
            </w:r>
            <w:proofErr w:type="spellEnd"/>
            <w:r w:rsidRPr="00845583">
              <w:rPr>
                <w:rFonts w:ascii="Arial" w:eastAsia="Times New Roman" w:hAnsi="Arial" w:cs="Arial"/>
                <w:sz w:val="16"/>
                <w:szCs w:val="16"/>
                <w:lang w:eastAsia="es-AR"/>
              </w:rPr>
              <w:t xml:space="preserve">, La Rioja, Posadas, </w:t>
            </w:r>
            <w:proofErr w:type="spellStart"/>
            <w:r w:rsidRPr="00845583">
              <w:rPr>
                <w:rFonts w:ascii="Arial" w:eastAsia="Times New Roman" w:hAnsi="Arial" w:cs="Arial"/>
                <w:sz w:val="16"/>
                <w:szCs w:val="16"/>
                <w:lang w:eastAsia="es-AR"/>
              </w:rPr>
              <w:t>Sgo</w:t>
            </w:r>
            <w:proofErr w:type="spellEnd"/>
            <w:r w:rsidRPr="00845583">
              <w:rPr>
                <w:rFonts w:ascii="Arial" w:eastAsia="Times New Roman" w:hAnsi="Arial" w:cs="Arial"/>
                <w:sz w:val="16"/>
                <w:szCs w:val="16"/>
                <w:lang w:eastAsia="es-AR"/>
              </w:rPr>
              <w:t>. Del Estero</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30.71</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11.29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34.67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Santa Rosa y </w:t>
            </w:r>
            <w:proofErr w:type="spellStart"/>
            <w:r w:rsidRPr="00845583">
              <w:rPr>
                <w:rFonts w:ascii="Arial" w:eastAsia="Times New Roman" w:hAnsi="Arial" w:cs="Arial"/>
                <w:sz w:val="16"/>
                <w:szCs w:val="16"/>
                <w:lang w:eastAsia="es-AR"/>
              </w:rPr>
              <w:t>Toay</w:t>
            </w:r>
            <w:proofErr w:type="spellEnd"/>
            <w:r w:rsidRPr="00845583">
              <w:rPr>
                <w:rFonts w:ascii="Arial" w:eastAsia="Times New Roman" w:hAnsi="Arial" w:cs="Arial"/>
                <w:sz w:val="16"/>
                <w:szCs w:val="16"/>
                <w:lang w:eastAsia="es-AR"/>
              </w:rPr>
              <w:t>, Gran Mendoza, San Luis y el Chorrillo, Río Gallegos, Ushuaia y Río Grande</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36.16</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8.4</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39.46</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Capital Federal</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14.3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Total</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32.97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13.82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38.36</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26</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1996</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Bahía Blanca, Gran La Plata, Gran Catamarca, Gran Córdoba, Salta, Gran Rosario, Santa Fe y Santo Tome, Gran S.M. de Tucumán, Partidos Conurbano</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31.22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19.37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38.77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Corrientes, Gran Resistencia, Formosa, San Salvador de Jujuy y </w:t>
            </w:r>
            <w:proofErr w:type="spellStart"/>
            <w:r w:rsidRPr="00845583">
              <w:rPr>
                <w:rFonts w:ascii="Arial" w:eastAsia="Times New Roman" w:hAnsi="Arial" w:cs="Arial"/>
                <w:sz w:val="16"/>
                <w:szCs w:val="16"/>
                <w:lang w:eastAsia="es-AR"/>
              </w:rPr>
              <w:t>Palpalá</w:t>
            </w:r>
            <w:proofErr w:type="spellEnd"/>
            <w:r w:rsidRPr="00845583">
              <w:rPr>
                <w:rFonts w:ascii="Arial" w:eastAsia="Times New Roman" w:hAnsi="Arial" w:cs="Arial"/>
                <w:sz w:val="16"/>
                <w:szCs w:val="16"/>
                <w:lang w:eastAsia="es-AR"/>
              </w:rPr>
              <w:t xml:space="preserve">, Posadas, </w:t>
            </w:r>
            <w:proofErr w:type="spellStart"/>
            <w:r w:rsidRPr="00845583">
              <w:rPr>
                <w:rFonts w:ascii="Arial" w:eastAsia="Times New Roman" w:hAnsi="Arial" w:cs="Arial"/>
                <w:sz w:val="16"/>
                <w:szCs w:val="16"/>
                <w:lang w:eastAsia="es-AR"/>
              </w:rPr>
              <w:t>Sgo</w:t>
            </w:r>
            <w:proofErr w:type="spellEnd"/>
            <w:r w:rsidRPr="00845583">
              <w:rPr>
                <w:rFonts w:ascii="Arial" w:eastAsia="Times New Roman" w:hAnsi="Arial" w:cs="Arial"/>
                <w:sz w:val="16"/>
                <w:szCs w:val="16"/>
                <w:lang w:eastAsia="es-AR"/>
              </w:rPr>
              <w:t>. Del Estero</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29.92</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10.83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33.55</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 xml:space="preserve">Comodoro Rivadavia, Paraná, Santa Rosa y </w:t>
            </w:r>
            <w:proofErr w:type="spellStart"/>
            <w:r w:rsidRPr="00845583">
              <w:rPr>
                <w:rFonts w:ascii="Arial" w:eastAsia="Times New Roman" w:hAnsi="Arial" w:cs="Arial"/>
                <w:sz w:val="16"/>
                <w:szCs w:val="16"/>
                <w:lang w:eastAsia="es-AR"/>
              </w:rPr>
              <w:t>Toay</w:t>
            </w:r>
            <w:proofErr w:type="spellEnd"/>
            <w:r w:rsidRPr="00845583">
              <w:rPr>
                <w:rFonts w:ascii="Arial" w:eastAsia="Times New Roman" w:hAnsi="Arial" w:cs="Arial"/>
                <w:sz w:val="16"/>
                <w:szCs w:val="16"/>
                <w:lang w:eastAsia="es-AR"/>
              </w:rPr>
              <w:t>, La Rioja, Gran Mendoza, Neuquén, Gran San Juan, San Luis y el Chorrillo, Río Gallegos, Ushuaia y Río Grande</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34.29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11.27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38.64</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Capital Federal</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11.9</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48</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r>
      <w:tr w:rsidR="00845583" w:rsidRPr="00845583" w:rsidTr="00845583">
        <w:trPr>
          <w:trHeight w:val="250"/>
        </w:trPr>
        <w:tc>
          <w:tcPr>
            <w:tcW w:w="660"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right"/>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Total</w:t>
            </w:r>
          </w:p>
        </w:tc>
        <w:tc>
          <w:tcPr>
            <w:tcW w:w="7200"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32.53</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14</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37.87</w:t>
            </w:r>
          </w:p>
        </w:tc>
        <w:tc>
          <w:tcPr>
            <w:tcW w:w="1087"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26</w:t>
            </w: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Fuente: elaboración propia en base a datos del INDEC.</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br w:type="page"/>
      </w: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Una vez observada las especificidades según los años, pueden realizarse algunas comparaciones para todo el período.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Los partidos del Conurbano Bonaerense, Bahía Blanca, Gran Rosario y Santa Fe, en todos los años, fueron clasificados en el mismo grupo, lo que sugiere la homogeneidad de los grandes aglomerados industriales.  Los distritos industriales de Gran Córdoba y Gran La Plata, pasaron entre el ‘94 y el ‘95 de situaciones favorables a los grupos con las tasas más elevadas de desocupación.  Gran San Miguel de Tucumán tuvo altas tasas de desempleo en todo el período.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Las localidades patagónicas tienden a agruparse con las de la región de Cuyo, y en ellas se registran tasas de desocupación promedio más bajas que en el resto (Cuadro No.  3).   Los aglomerados del NOA y el NEA también tienden a agruparse, con tasas de desocupación, actividad y empleo más bajas que el resto.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Se observan aglomerados que siempre resultan clasificados en el mismo grupo, como “ciudades gemelas”.  Por ejemplo: Santa Fe y Santo Tomé, Partidos del Conurbano, Gran Rosario y Bahía Blanca (sombreados en el cuadro).  En otro grupo de aglomerados gemelos, se encuentran Santa Rosa y </w:t>
      </w:r>
      <w:proofErr w:type="spellStart"/>
      <w:r w:rsidRPr="00845583">
        <w:rPr>
          <w:rFonts w:ascii="Arial" w:eastAsia="Times New Roman" w:hAnsi="Arial" w:cs="Arial"/>
          <w:color w:val="000000"/>
          <w:sz w:val="24"/>
          <w:szCs w:val="24"/>
          <w:lang w:eastAsia="es-AR"/>
        </w:rPr>
        <w:t>Toay</w:t>
      </w:r>
      <w:proofErr w:type="spellEnd"/>
      <w:r w:rsidRPr="00845583">
        <w:rPr>
          <w:rFonts w:ascii="Arial" w:eastAsia="Times New Roman" w:hAnsi="Arial" w:cs="Arial"/>
          <w:color w:val="000000"/>
          <w:sz w:val="24"/>
          <w:szCs w:val="24"/>
          <w:lang w:eastAsia="es-AR"/>
        </w:rPr>
        <w:t>, Ushuaia y Río Grande, Río Gallegos, Gran Mendoza y San Luis.  También Corrientes, Formosa, Posadas, Resistencia y San Salvador de Jujuy fueron clasificados en los tres años en los mismos grupos.</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r w:rsidRPr="00845583">
        <w:rPr>
          <w:rFonts w:ascii="Arial" w:eastAsia="Times New Roman" w:hAnsi="Arial" w:cs="Arial"/>
          <w:color w:val="000000"/>
          <w:sz w:val="24"/>
          <w:szCs w:val="24"/>
          <w:lang w:eastAsia="es-AR"/>
        </w:rPr>
        <w:br w:type="page"/>
      </w:r>
      <w:bookmarkStart w:id="33" w:name="_Ref459805946"/>
      <w:bookmarkStart w:id="34" w:name="_Ref457392730"/>
      <w:bookmarkStart w:id="35" w:name="_Toc462909184"/>
      <w:bookmarkStart w:id="36" w:name="_Hlt459805938"/>
      <w:bookmarkEnd w:id="33"/>
      <w:bookmarkEnd w:id="34"/>
      <w:bookmarkEnd w:id="35"/>
      <w:bookmarkEnd w:id="36"/>
      <w:r w:rsidRPr="00845583">
        <w:rPr>
          <w:rFonts w:ascii="Arial" w:eastAsia="Times New Roman" w:hAnsi="Arial" w:cs="Arial"/>
          <w:b/>
          <w:bCs/>
          <w:color w:val="000000"/>
          <w:sz w:val="24"/>
          <w:szCs w:val="24"/>
          <w:lang w:eastAsia="es-AR"/>
        </w:rPr>
        <w:lastRenderedPageBreak/>
        <w:t>Cuadro No.  3: Comparación de los agrupamientos en los tres años, clasificación por tasas</w:t>
      </w:r>
    </w:p>
    <w:tbl>
      <w:tblPr>
        <w:tblW w:w="0" w:type="auto"/>
        <w:tblCellMar>
          <w:left w:w="0" w:type="dxa"/>
          <w:right w:w="0" w:type="dxa"/>
        </w:tblCellMar>
        <w:tblLook w:val="04A0" w:firstRow="1" w:lastRow="0" w:firstColumn="1" w:lastColumn="0" w:noHBand="0" w:noVBand="1"/>
      </w:tblPr>
      <w:tblGrid>
        <w:gridCol w:w="1822"/>
        <w:gridCol w:w="659"/>
        <w:gridCol w:w="648"/>
        <w:gridCol w:w="644"/>
        <w:gridCol w:w="606"/>
        <w:gridCol w:w="29"/>
        <w:gridCol w:w="590"/>
        <w:gridCol w:w="26"/>
        <w:gridCol w:w="630"/>
        <w:gridCol w:w="630"/>
        <w:gridCol w:w="630"/>
        <w:gridCol w:w="630"/>
        <w:gridCol w:w="22"/>
        <w:gridCol w:w="599"/>
        <w:gridCol w:w="15"/>
        <w:gridCol w:w="615"/>
        <w:gridCol w:w="645"/>
        <w:gridCol w:w="643"/>
        <w:gridCol w:w="640"/>
        <w:gridCol w:w="50"/>
      </w:tblGrid>
      <w:tr w:rsidR="00845583" w:rsidRPr="00845583" w:rsidTr="00845583">
        <w:trPr>
          <w:trHeight w:val="240"/>
        </w:trPr>
        <w:tc>
          <w:tcPr>
            <w:tcW w:w="2088" w:type="dxa"/>
            <w:tcBorders>
              <w:top w:val="single" w:sz="12" w:space="0" w:color="000000"/>
              <w:left w:val="nil"/>
              <w:bottom w:val="single" w:sz="6" w:space="0" w:color="000000"/>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40" w:type="dxa"/>
            <w:gridSpan w:val="4"/>
            <w:tcBorders>
              <w:top w:val="single" w:sz="12" w:space="0" w:color="000000"/>
              <w:left w:val="nil"/>
              <w:bottom w:val="single" w:sz="6"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Clasificación 1994</w:t>
            </w:r>
          </w:p>
        </w:tc>
        <w:tc>
          <w:tcPr>
            <w:tcW w:w="810" w:type="dxa"/>
            <w:gridSpan w:val="2"/>
            <w:tcBorders>
              <w:top w:val="single" w:sz="12" w:space="0" w:color="000000"/>
              <w:left w:val="nil"/>
              <w:bottom w:val="single" w:sz="6" w:space="0" w:color="000000"/>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330" w:type="dxa"/>
            <w:gridSpan w:val="6"/>
            <w:tcBorders>
              <w:top w:val="single" w:sz="12" w:space="0" w:color="000000"/>
              <w:left w:val="nil"/>
              <w:bottom w:val="single" w:sz="6"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Clasificación 1995</w:t>
            </w:r>
          </w:p>
        </w:tc>
        <w:tc>
          <w:tcPr>
            <w:tcW w:w="810" w:type="dxa"/>
            <w:gridSpan w:val="2"/>
            <w:tcBorders>
              <w:top w:val="single" w:sz="12" w:space="0" w:color="000000"/>
              <w:left w:val="nil"/>
              <w:bottom w:val="single" w:sz="6" w:space="0" w:color="000000"/>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58" w:type="dxa"/>
            <w:gridSpan w:val="5"/>
            <w:tcBorders>
              <w:top w:val="single" w:sz="12" w:space="0" w:color="000000"/>
              <w:left w:val="nil"/>
              <w:bottom w:val="single" w:sz="6"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Clasificación 1996</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AGLOMERADO</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Bahía Blanca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Capital</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Comodoro Rivadavia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Corrientes</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Formosa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Catamarca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Córdoba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La Plata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Mendoza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Resistencia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Rosario</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San Miguel de Tucumán</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Gran San Juan</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La Rioja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Neuquén</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Paraná</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Partidos del Conurbano</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Posadas</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Río Gallegos</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roofErr w:type="spellStart"/>
            <w:r w:rsidRPr="00845583">
              <w:rPr>
                <w:rFonts w:ascii="Arial" w:eastAsia="Times New Roman" w:hAnsi="Arial" w:cs="Arial"/>
                <w:sz w:val="16"/>
                <w:szCs w:val="16"/>
                <w:lang w:eastAsia="es-AR"/>
              </w:rPr>
              <w:t>S.s.de</w:t>
            </w:r>
            <w:proofErr w:type="spellEnd"/>
            <w:r w:rsidRPr="00845583">
              <w:rPr>
                <w:rFonts w:ascii="Arial" w:eastAsia="Times New Roman" w:hAnsi="Arial" w:cs="Arial"/>
                <w:sz w:val="16"/>
                <w:szCs w:val="16"/>
                <w:lang w:eastAsia="es-AR"/>
              </w:rPr>
              <w:t xml:space="preserve"> Jujuy</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Salta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San Luis</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Santa Fe</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Santa Rosa</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nil"/>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roofErr w:type="spellStart"/>
            <w:r w:rsidRPr="00845583">
              <w:rPr>
                <w:rFonts w:ascii="Arial" w:eastAsia="Times New Roman" w:hAnsi="Arial" w:cs="Arial"/>
                <w:sz w:val="16"/>
                <w:szCs w:val="16"/>
                <w:lang w:eastAsia="es-AR"/>
              </w:rPr>
              <w:t>Sgo</w:t>
            </w:r>
            <w:proofErr w:type="spellEnd"/>
            <w:r w:rsidRPr="00845583">
              <w:rPr>
                <w:rFonts w:ascii="Arial" w:eastAsia="Times New Roman" w:hAnsi="Arial" w:cs="Arial"/>
                <w:sz w:val="16"/>
                <w:szCs w:val="16"/>
                <w:lang w:eastAsia="es-AR"/>
              </w:rPr>
              <w:t>. Del Estero</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nil"/>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40"/>
        </w:trPr>
        <w:tc>
          <w:tcPr>
            <w:tcW w:w="2088" w:type="dxa"/>
            <w:tcBorders>
              <w:top w:val="nil"/>
              <w:left w:val="nil"/>
              <w:bottom w:val="single" w:sz="12" w:space="0" w:color="000000"/>
              <w:right w:val="single" w:sz="6" w:space="0" w:color="000000"/>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6"/>
                <w:szCs w:val="16"/>
                <w:lang w:val="en-US" w:eastAsia="es-AR"/>
              </w:rPr>
              <w:t>Ushuaia</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val="en-US" w:eastAsia="es-AR"/>
              </w:rPr>
              <w:t>x</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single" w:sz="12" w:space="0" w:color="000000"/>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val="en-US" w:eastAsia="es-AR"/>
              </w:rPr>
              <w:t>x</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single" w:sz="12" w:space="0" w:color="000000"/>
              <w:right w:val="nil"/>
            </w:tcBorders>
            <w:shd w:val="clear" w:color="auto" w:fill="E5E5E5"/>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gridSpan w:val="2"/>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x</w:t>
            </w:r>
          </w:p>
        </w:tc>
        <w:tc>
          <w:tcPr>
            <w:tcW w:w="817"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c>
          <w:tcPr>
            <w:tcW w:w="208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79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3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78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3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3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79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79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810"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15" w:type="dxa"/>
            <w:tcBorders>
              <w:top w:val="nil"/>
              <w:left w:val="nil"/>
              <w:bottom w:val="nil"/>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Fuente: elaboración propia en base a datos del INDEC.</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 </w:t>
      </w:r>
    </w:p>
    <w:p w:rsidR="00845583" w:rsidRPr="00845583" w:rsidRDefault="00845583" w:rsidP="00845583">
      <w:pPr>
        <w:keepNext/>
        <w:spacing w:after="0" w:line="240" w:lineRule="auto"/>
        <w:ind w:left="708" w:hanging="708"/>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4.   </w:t>
      </w:r>
      <w:bookmarkStart w:id="37" w:name="_Toc462909173"/>
      <w:r w:rsidRPr="00845583">
        <w:rPr>
          <w:rFonts w:ascii="Arial" w:eastAsia="Times New Roman" w:hAnsi="Arial" w:cs="Arial"/>
          <w:b/>
          <w:bCs/>
          <w:color w:val="000000"/>
          <w:sz w:val="20"/>
          <w:szCs w:val="20"/>
          <w:lang w:eastAsia="es-AR"/>
        </w:rPr>
        <w:t>Agrupación de los aglomerados por variaciones en las tasas</w:t>
      </w:r>
      <w:bookmarkEnd w:id="37"/>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Aplicaremos ahora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para agrupar a las ciudades, en este caso respecto de la evolución de las tasas de actividad, tasas de empleo y tasas de desocupación.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Esta clasificación por variaciones registrará la evolución de la situación del mercado laboral en el período.  Al agrupar a los aglomerados según las variaciones de las tasas de actividad, empleo y desempleo, se los clasifica según la </w:t>
      </w:r>
      <w:r w:rsidRPr="00845583">
        <w:rPr>
          <w:rFonts w:ascii="Arial" w:eastAsia="Times New Roman" w:hAnsi="Arial" w:cs="Arial"/>
          <w:i/>
          <w:iCs/>
          <w:color w:val="000000"/>
          <w:sz w:val="24"/>
          <w:szCs w:val="24"/>
          <w:lang w:eastAsia="es-AR"/>
        </w:rPr>
        <w:t>dinámica</w:t>
      </w:r>
      <w:r w:rsidRPr="00845583">
        <w:rPr>
          <w:rFonts w:ascii="Arial" w:eastAsia="Times New Roman" w:hAnsi="Arial" w:cs="Arial"/>
          <w:color w:val="000000"/>
          <w:sz w:val="24"/>
          <w:szCs w:val="24"/>
          <w:lang w:eastAsia="es-AR"/>
        </w:rPr>
        <w:t> denotada por los distintos mercados de trabajo en un período determinado.  Dos aglomerados con tasas muy distintas de ocupación, actividad, y desempleo estarán en </w:t>
      </w:r>
      <w:r w:rsidRPr="00845583">
        <w:rPr>
          <w:rFonts w:ascii="Arial" w:eastAsia="Times New Roman" w:hAnsi="Arial" w:cs="Arial"/>
          <w:i/>
          <w:iCs/>
          <w:color w:val="000000"/>
          <w:sz w:val="24"/>
          <w:szCs w:val="24"/>
          <w:lang w:eastAsia="es-AR"/>
        </w:rPr>
        <w:t>un mismo grupo</w:t>
      </w:r>
      <w:r w:rsidRPr="00845583">
        <w:rPr>
          <w:rFonts w:ascii="Arial" w:eastAsia="Times New Roman" w:hAnsi="Arial" w:cs="Arial"/>
          <w:color w:val="000000"/>
          <w:sz w:val="24"/>
          <w:szCs w:val="24"/>
          <w:lang w:eastAsia="es-AR"/>
        </w:rPr>
        <w:t> si registran las mismas variaciones.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 clasificación responde al impacto en los distintos aglomerados urbanos de las variaciones en las condiciones sociales y económicas que afectan al mercado laboral en un período determinado.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240" w:lineRule="auto"/>
        <w:jc w:val="both"/>
        <w:rPr>
          <w:rFonts w:ascii="Arial" w:eastAsia="Times New Roman" w:hAnsi="Arial" w:cs="Arial"/>
          <w:i/>
          <w:iCs/>
          <w:color w:val="000000"/>
          <w:u w:val="single"/>
          <w:lang w:eastAsia="es-AR"/>
        </w:rPr>
      </w:pPr>
      <w:bookmarkStart w:id="38" w:name="_Toc462909174"/>
      <w:r w:rsidRPr="00845583">
        <w:rPr>
          <w:rFonts w:ascii="Arial" w:eastAsia="Times New Roman" w:hAnsi="Arial" w:cs="Arial"/>
          <w:i/>
          <w:iCs/>
          <w:color w:val="000000"/>
          <w:sz w:val="24"/>
          <w:szCs w:val="24"/>
          <w:u w:val="single"/>
          <w:lang w:eastAsia="es-AR"/>
        </w:rPr>
        <w:t>Interpretación gráfica de las variaciones en las tasas</w:t>
      </w:r>
      <w:bookmarkEnd w:id="38"/>
    </w:p>
    <w:p w:rsidR="00845583" w:rsidRPr="00845583" w:rsidRDefault="00845583" w:rsidP="00845583">
      <w:pPr>
        <w:spacing w:after="0" w:line="240" w:lineRule="auto"/>
        <w:jc w:val="both"/>
        <w:rPr>
          <w:rFonts w:ascii="Arial" w:eastAsia="Times New Roman" w:hAnsi="Arial" w:cs="Arial"/>
          <w:color w:val="000000"/>
          <w:sz w:val="24"/>
          <w:szCs w:val="24"/>
          <w:lang w:eastAsia="es-AR"/>
        </w:rPr>
      </w:pPr>
      <w:r w:rsidRPr="00845583">
        <w:rPr>
          <w:rFonts w:ascii="Arial" w:eastAsia="Times New Roman" w:hAnsi="Arial" w:cs="Arial"/>
          <w:i/>
          <w:iCs/>
          <w:color w:val="000000"/>
          <w:sz w:val="20"/>
          <w:szCs w:val="20"/>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los siguientes gráficos de dispersión se registran las variaciones de la tasa de empleo y de las tasas de desempleo para los dos períodos.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estos gráficos, el eje </w:t>
      </w:r>
      <w:r w:rsidRPr="00845583">
        <w:rPr>
          <w:rFonts w:ascii="Arial" w:eastAsia="Times New Roman" w:hAnsi="Arial" w:cs="Arial"/>
          <w:i/>
          <w:iCs/>
          <w:color w:val="000000"/>
          <w:sz w:val="24"/>
          <w:szCs w:val="24"/>
          <w:lang w:eastAsia="es-AR"/>
        </w:rPr>
        <w:t>x</w:t>
      </w:r>
      <w:r w:rsidRPr="00845583">
        <w:rPr>
          <w:rFonts w:ascii="Arial" w:eastAsia="Times New Roman" w:hAnsi="Arial" w:cs="Arial"/>
          <w:color w:val="000000"/>
          <w:sz w:val="24"/>
          <w:szCs w:val="24"/>
          <w:lang w:eastAsia="es-AR"/>
        </w:rPr>
        <w:t> corresponde a las variaciones del empleo, y el eje </w:t>
      </w:r>
      <w:r w:rsidRPr="00845583">
        <w:rPr>
          <w:rFonts w:ascii="Arial" w:eastAsia="Times New Roman" w:hAnsi="Arial" w:cs="Arial"/>
          <w:i/>
          <w:iCs/>
          <w:color w:val="000000"/>
          <w:sz w:val="24"/>
          <w:szCs w:val="24"/>
          <w:lang w:eastAsia="es-AR"/>
        </w:rPr>
        <w:t>y </w:t>
      </w:r>
      <w:r w:rsidRPr="00845583">
        <w:rPr>
          <w:rFonts w:ascii="Arial" w:eastAsia="Times New Roman" w:hAnsi="Arial" w:cs="Arial"/>
          <w:color w:val="000000"/>
          <w:sz w:val="24"/>
          <w:szCs w:val="24"/>
          <w:lang w:eastAsia="es-AR"/>
        </w:rPr>
        <w:t xml:space="preserve">a las variaciones en la tasa de desocupación.  La recta ajustada corresponde a la recta de los mínimos cuadrados; su dirección muestra la </w:t>
      </w:r>
      <w:proofErr w:type="spellStart"/>
      <w:r w:rsidRPr="00845583">
        <w:rPr>
          <w:rFonts w:ascii="Arial" w:eastAsia="Times New Roman" w:hAnsi="Arial" w:cs="Arial"/>
          <w:color w:val="000000"/>
          <w:sz w:val="24"/>
          <w:szCs w:val="24"/>
          <w:lang w:eastAsia="es-AR"/>
        </w:rPr>
        <w:t>covariación</w:t>
      </w:r>
      <w:proofErr w:type="spellEnd"/>
      <w:r w:rsidRPr="00845583">
        <w:rPr>
          <w:rFonts w:ascii="Arial" w:eastAsia="Times New Roman" w:hAnsi="Arial" w:cs="Arial"/>
          <w:color w:val="000000"/>
          <w:sz w:val="24"/>
          <w:szCs w:val="24"/>
          <w:lang w:eastAsia="es-AR"/>
        </w:rPr>
        <w:t xml:space="preserve"> más probable: a medida que aumenta la tasa de empleo, disminuye la tasa de desempleo, y viceversa.</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r w:rsidRPr="00845583">
        <w:rPr>
          <w:rFonts w:ascii="Arial" w:eastAsia="Times New Roman" w:hAnsi="Arial" w:cs="Arial"/>
          <w:b/>
          <w:bCs/>
          <w:color w:val="000000"/>
          <w:sz w:val="24"/>
          <w:szCs w:val="24"/>
          <w:lang w:eastAsia="es-AR"/>
        </w:rPr>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r w:rsidRPr="00845583">
        <w:rPr>
          <w:rFonts w:ascii="Arial" w:eastAsia="Times New Roman" w:hAnsi="Arial" w:cs="Arial"/>
          <w:b/>
          <w:bCs/>
          <w:color w:val="000000"/>
          <w:sz w:val="24"/>
          <w:szCs w:val="24"/>
          <w:lang w:eastAsia="es-AR"/>
        </w:rPr>
        <w:br w:type="page"/>
      </w:r>
      <w:bookmarkStart w:id="39" w:name="_Toc462909194"/>
      <w:r w:rsidRPr="00845583">
        <w:rPr>
          <w:rFonts w:ascii="Arial" w:eastAsia="Times New Roman" w:hAnsi="Arial" w:cs="Arial"/>
          <w:b/>
          <w:bCs/>
          <w:color w:val="000000"/>
          <w:sz w:val="24"/>
          <w:szCs w:val="24"/>
          <w:lang w:eastAsia="es-AR"/>
        </w:rPr>
        <w:lastRenderedPageBreak/>
        <w:t>Gráfico </w:t>
      </w:r>
      <w:bookmarkEnd w:id="39"/>
      <w:r w:rsidRPr="00845583">
        <w:rPr>
          <w:rFonts w:ascii="Arial" w:eastAsia="Times New Roman" w:hAnsi="Arial" w:cs="Arial"/>
          <w:b/>
          <w:bCs/>
          <w:color w:val="000000"/>
          <w:sz w:val="24"/>
          <w:szCs w:val="24"/>
          <w:lang w:eastAsia="es-AR"/>
        </w:rPr>
        <w:t>6: Variaciones de las tasas de desocupación y las tasas de empleo en el período Mayo 94 – Mayo 95</w:t>
      </w:r>
    </w:p>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i/>
          <w:iCs/>
          <w:noProof/>
          <w:color w:val="000000"/>
          <w:sz w:val="20"/>
          <w:szCs w:val="20"/>
          <w:lang w:eastAsia="es-AR"/>
        </w:rPr>
        <w:drawing>
          <wp:inline distT="0" distB="0" distL="0" distR="0">
            <wp:extent cx="9201150" cy="5172075"/>
            <wp:effectExtent l="0" t="0" r="0" b="9525"/>
            <wp:docPr id="16" name="Imagen 16" descr="http://www.catedras.fsoc.uba.ar/salvia/Biblio/catedra/series/6_1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tedras.fsoc.uba.ar/salvia/Biblio/catedra/series/6_1_archivo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1150" cy="5172075"/>
                    </a:xfrm>
                    <a:prstGeom prst="rect">
                      <a:avLst/>
                    </a:prstGeom>
                    <a:noFill/>
                    <a:ln>
                      <a:noFill/>
                    </a:ln>
                  </pic:spPr>
                </pic:pic>
              </a:graphicData>
            </a:graphic>
          </wp:inline>
        </w:drawing>
      </w:r>
    </w:p>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i/>
          <w:iCs/>
          <w:color w:val="000000"/>
          <w:sz w:val="16"/>
          <w:szCs w:val="16"/>
          <w:lang w:eastAsia="es-AR"/>
        </w:rPr>
        <w:t>Fuente: elaboración propia en base a datos del INDEC.</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bookmarkStart w:id="40" w:name="_Toc462909195"/>
      <w:r w:rsidRPr="00845583">
        <w:rPr>
          <w:rFonts w:ascii="Arial" w:eastAsia="Times New Roman" w:hAnsi="Arial" w:cs="Arial"/>
          <w:b/>
          <w:bCs/>
          <w:color w:val="000000"/>
          <w:sz w:val="24"/>
          <w:szCs w:val="24"/>
          <w:lang w:eastAsia="es-AR"/>
        </w:rPr>
        <w:t>Gráfico </w:t>
      </w:r>
      <w:bookmarkEnd w:id="40"/>
      <w:r w:rsidRPr="00845583">
        <w:rPr>
          <w:rFonts w:ascii="Arial" w:eastAsia="Times New Roman" w:hAnsi="Arial" w:cs="Arial"/>
          <w:b/>
          <w:bCs/>
          <w:color w:val="000000"/>
          <w:sz w:val="24"/>
          <w:szCs w:val="24"/>
          <w:lang w:eastAsia="es-AR"/>
        </w:rPr>
        <w:t>7: Variaciones de las tasas de desocupación y las tasas de empleo en el período Mayo 95 – Mayo 96</w:t>
      </w:r>
    </w:p>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i/>
          <w:iCs/>
          <w:noProof/>
          <w:color w:val="000000"/>
          <w:sz w:val="20"/>
          <w:szCs w:val="20"/>
          <w:lang w:eastAsia="es-AR"/>
        </w:rPr>
        <w:lastRenderedPageBreak/>
        <w:drawing>
          <wp:inline distT="0" distB="0" distL="0" distR="0">
            <wp:extent cx="9305925" cy="5362575"/>
            <wp:effectExtent l="0" t="0" r="9525" b="9525"/>
            <wp:docPr id="15" name="Imagen 15" descr="http://www.catedras.fsoc.uba.ar/salvia/Biblio/catedra/series/6_1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tedras.fsoc.uba.ar/salvia/Biblio/catedra/series/6_1_archivos/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5925" cy="5362575"/>
                    </a:xfrm>
                    <a:prstGeom prst="rect">
                      <a:avLst/>
                    </a:prstGeom>
                    <a:noFill/>
                    <a:ln>
                      <a:noFill/>
                    </a:ln>
                  </pic:spPr>
                </pic:pic>
              </a:graphicData>
            </a:graphic>
          </wp:inline>
        </w:drawing>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Fuente: elaboración propia en base a datos del INDEC.</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 xml:space="preserve">Los aglomerados que se ubican cerca del origen registran cambios muy leves.  En los aglomerados ubicados en </w:t>
      </w:r>
      <w:proofErr w:type="gramStart"/>
      <w:r w:rsidRPr="00845583">
        <w:rPr>
          <w:rFonts w:ascii="Arial" w:eastAsia="Times New Roman" w:hAnsi="Arial" w:cs="Arial"/>
          <w:color w:val="000000"/>
          <w:sz w:val="24"/>
          <w:szCs w:val="24"/>
          <w:lang w:eastAsia="es-AR"/>
        </w:rPr>
        <w:t>la cuadrantes superiores</w:t>
      </w:r>
      <w:proofErr w:type="gramEnd"/>
      <w:r w:rsidRPr="00845583">
        <w:rPr>
          <w:rFonts w:ascii="Arial" w:eastAsia="Times New Roman" w:hAnsi="Arial" w:cs="Arial"/>
          <w:color w:val="000000"/>
          <w:sz w:val="24"/>
          <w:szCs w:val="24"/>
          <w:lang w:eastAsia="es-AR"/>
        </w:rPr>
        <w:t xml:space="preserve">, el desempleo aumenta en mayor proporción.  Entre 1995 y 1996 Gran Catamarca tiene el mayor incremento de la desocupación (+4.1 </w:t>
      </w:r>
      <w:proofErr w:type="spellStart"/>
      <w:r w:rsidRPr="00845583">
        <w:rPr>
          <w:rFonts w:ascii="Arial" w:eastAsia="Times New Roman" w:hAnsi="Arial" w:cs="Arial"/>
          <w:color w:val="000000"/>
          <w:sz w:val="24"/>
          <w:szCs w:val="24"/>
          <w:lang w:eastAsia="es-AR"/>
        </w:rPr>
        <w:t>pp</w:t>
      </w:r>
      <w:proofErr w:type="spellEnd"/>
      <w:r w:rsidRPr="00845583">
        <w:rPr>
          <w:rFonts w:ascii="Arial" w:eastAsia="Times New Roman" w:hAnsi="Arial" w:cs="Arial"/>
          <w:color w:val="000000"/>
          <w:sz w:val="24"/>
          <w:szCs w:val="24"/>
          <w:lang w:eastAsia="es-AR"/>
        </w:rPr>
        <w:t xml:space="preserve">), mientras que en Neuquén y </w:t>
      </w:r>
      <w:proofErr w:type="spellStart"/>
      <w:r w:rsidRPr="00845583">
        <w:rPr>
          <w:rFonts w:ascii="Arial" w:eastAsia="Times New Roman" w:hAnsi="Arial" w:cs="Arial"/>
          <w:color w:val="000000"/>
          <w:sz w:val="24"/>
          <w:szCs w:val="24"/>
          <w:lang w:eastAsia="es-AR"/>
        </w:rPr>
        <w:t>Plottier</w:t>
      </w:r>
      <w:proofErr w:type="spellEnd"/>
      <w:r w:rsidRPr="00845583">
        <w:rPr>
          <w:rFonts w:ascii="Arial" w:eastAsia="Times New Roman" w:hAnsi="Arial" w:cs="Arial"/>
          <w:color w:val="000000"/>
          <w:sz w:val="24"/>
          <w:szCs w:val="24"/>
          <w:lang w:eastAsia="es-AR"/>
        </w:rPr>
        <w:t xml:space="preserve"> se observa la mayor caída de la tasa de desempleo (-3.7 </w:t>
      </w:r>
      <w:proofErr w:type="spellStart"/>
      <w:r w:rsidRPr="00845583">
        <w:rPr>
          <w:rFonts w:ascii="Arial" w:eastAsia="Times New Roman" w:hAnsi="Arial" w:cs="Arial"/>
          <w:color w:val="000000"/>
          <w:sz w:val="24"/>
          <w:szCs w:val="24"/>
          <w:lang w:eastAsia="es-AR"/>
        </w:rPr>
        <w:t>pp</w:t>
      </w:r>
      <w:proofErr w:type="spellEnd"/>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Nuevamente, podemos distinguir teóricamente cuatro áreas en estos gráficos: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Ind w:w="3528" w:type="dxa"/>
        <w:tblCellMar>
          <w:left w:w="0" w:type="dxa"/>
          <w:right w:w="0" w:type="dxa"/>
        </w:tblCellMar>
        <w:tblLook w:val="04A0" w:firstRow="1" w:lastRow="0" w:firstColumn="1" w:lastColumn="0" w:noHBand="0" w:noVBand="1"/>
      </w:tblPr>
      <w:tblGrid>
        <w:gridCol w:w="954"/>
        <w:gridCol w:w="954"/>
      </w:tblGrid>
      <w:tr w:rsidR="00845583" w:rsidRPr="00845583" w:rsidTr="00845583">
        <w:tc>
          <w:tcPr>
            <w:tcW w:w="954" w:type="dxa"/>
            <w:tcBorders>
              <w:top w:val="single" w:sz="6" w:space="0" w:color="auto"/>
              <w:left w:val="single" w:sz="6" w:space="0" w:color="auto"/>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A</w:t>
            </w:r>
          </w:p>
        </w:tc>
        <w:tc>
          <w:tcPr>
            <w:tcW w:w="954" w:type="dxa"/>
            <w:tcBorders>
              <w:top w:val="single" w:sz="6" w:space="0" w:color="auto"/>
              <w:left w:val="nil"/>
              <w:bottom w:val="single" w:sz="12" w:space="0" w:color="000000"/>
              <w:right w:val="single" w:sz="6" w:space="0" w:color="auto"/>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C</w:t>
            </w:r>
          </w:p>
        </w:tc>
      </w:tr>
      <w:tr w:rsidR="00845583" w:rsidRPr="00845583" w:rsidTr="00845583">
        <w:tc>
          <w:tcPr>
            <w:tcW w:w="954" w:type="dxa"/>
            <w:tcBorders>
              <w:top w:val="nil"/>
              <w:left w:val="single" w:sz="6" w:space="0" w:color="auto"/>
              <w:bottom w:val="single" w:sz="6" w:space="0" w:color="auto"/>
              <w:right w:val="single" w:sz="12" w:space="0" w:color="000000"/>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B</w:t>
            </w:r>
          </w:p>
        </w:tc>
        <w:tc>
          <w:tcPr>
            <w:tcW w:w="954"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before="120"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D</w:t>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el área A caen las tasas de empleo y aumentan las tasas de desempleo.  El crecimiento de la desocupación se puede </w:t>
      </w:r>
      <w:proofErr w:type="spellStart"/>
      <w:r w:rsidRPr="00845583">
        <w:rPr>
          <w:rFonts w:ascii="Arial" w:eastAsia="Times New Roman" w:hAnsi="Arial" w:cs="Arial"/>
          <w:color w:val="000000"/>
          <w:sz w:val="24"/>
          <w:szCs w:val="24"/>
          <w:lang w:eastAsia="es-AR"/>
        </w:rPr>
        <w:t>atribuír</w:t>
      </w:r>
      <w:proofErr w:type="spellEnd"/>
      <w:r w:rsidRPr="00845583">
        <w:rPr>
          <w:rFonts w:ascii="Arial" w:eastAsia="Times New Roman" w:hAnsi="Arial" w:cs="Arial"/>
          <w:color w:val="000000"/>
          <w:sz w:val="24"/>
          <w:szCs w:val="24"/>
          <w:lang w:eastAsia="es-AR"/>
        </w:rPr>
        <w:t xml:space="preserve"> a una caída de las tasas de empleo (que puede registrarse o bien por la destrucción de puestos de trabajo, o por un crecimiento demográfico mayor al aumento del 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área B, se produce una disminución simultánea de las tasas de empleo y de las tasas de desocupación. Esta situación se suele denominar de “desaliento”, ya que los desempleados dejan de buscar empleo porque no tienen esperanzas de conseguirlo, o porque les resulta imposible afrontar los costos de la búsqueda laboral.  Para que se registre esta evolución es necesario que disminuya la tasa de actividad.</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área C aumenta la tasa de desocupación y la tasa de empleo.  Esta es una evolución menos frecuente del mercado laboral, e implica un aumento de las tasas de actividad superior al de las tasas de empleo.  Esto puede ocurrir, por ejemplo, cuando las mejoras salariales producen un incremento en la demanda laboral en un contexto de crecimiento de empleo; sin embargo, el crecimiento de la demanda es mayor al crecimiento de las tasas de empleo, y por lo tanto aumenta la tasa de desempleo.  También puede ocurrir que el crecimiento del empleo sea concomitante a una caída de salarios o ingresos familiares; en este contexto, es probable que los inactivos de los grupos familiares tiendan a incorporarse a la oferta laboral.  Si este aumento de la demanda de puestos de trabajo es mayor que el crecimiento de los mismos, aumenta el desempleo.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área D, por último, corresponde a la zona en las que aumentan las tasas de empleo y disminuyen las tasas de desocupación.  En este caso, el aumento de las tasas de empleo es concomitante a una disminución de las tasas de desempleo.  Esta es una situación favorable del mercado laboral, donde el desempleo disminuye genuinamente (es decir por creación de nuevos puestos de trabajo), y no por desaliento (porque se abandona la búsqueda laboral).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Se observa que en general, los aglomerados se ubican en las zonas A y D, debido a que la evolución más habitual, ya comentada, es: a medida que aumenta el empleo, disminuye el desempleo, o viceversa.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En el período 94-95 las variaciones se concentraron en mayor medida en la zona A, la de evolución más negativa para el mercado laboral.   En el período 95-96, y si bien la mayoría de los aglomerados se mantienen en el cuadrante de la crisis, hay una tendencia a la reducción de</w:t>
      </w:r>
      <w:r w:rsidRPr="00845583">
        <w:rPr>
          <w:rFonts w:ascii="Arial" w:eastAsia="Times New Roman" w:hAnsi="Arial" w:cs="Arial"/>
          <w:color w:val="000000"/>
          <w:sz w:val="20"/>
          <w:szCs w:val="20"/>
          <w:lang w:eastAsia="es-AR"/>
        </w:rPr>
        <w:t> </w:t>
      </w:r>
      <w:r w:rsidRPr="00845583">
        <w:rPr>
          <w:rFonts w:ascii="Arial" w:eastAsia="Times New Roman" w:hAnsi="Arial" w:cs="Arial"/>
          <w:color w:val="000000"/>
          <w:sz w:val="24"/>
          <w:szCs w:val="24"/>
          <w:lang w:eastAsia="es-AR"/>
        </w:rPr>
        <w:t>las tasas de desempleo y al crecimiento de las tasas de empleo.  En algunos casos, la reducción de las tasas de desempleo se produce por desaliento y no por crecimiento genuino de las tasas de 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Arial" w:eastAsia="Times New Roman" w:hAnsi="Arial" w:cs="Arial"/>
          <w:color w:val="000000"/>
          <w:sz w:val="24"/>
          <w:szCs w:val="24"/>
          <w:lang w:eastAsia="es-AR"/>
        </w:rPr>
      </w:pPr>
      <w:r w:rsidRPr="00845583">
        <w:rPr>
          <w:rFonts w:ascii="Arial" w:eastAsia="Times New Roman" w:hAnsi="Arial" w:cs="Arial"/>
          <w:color w:val="000000"/>
          <w:sz w:val="24"/>
          <w:szCs w:val="24"/>
          <w:lang w:eastAsia="es-AR"/>
        </w:rPr>
        <w:lastRenderedPageBreak/>
        <w:t>La evolución de estas tasas es relevante en función de poder identificar procesos de crisis.  Para todos los aglomerados el promedio de las tasas de desempleo crece en los dos períodos (94-95 / 95-96).  El promedio de las tasas de empleo y actividad crecen en el primer período analizado (94-95), mientras que decrecen en el segundo período.</w:t>
      </w:r>
    </w:p>
    <w:p w:rsidR="00845583" w:rsidRPr="00845583" w:rsidRDefault="00845583" w:rsidP="00845583">
      <w:pPr>
        <w:spacing w:after="0" w:line="360" w:lineRule="atLeast"/>
        <w:jc w:val="both"/>
        <w:rPr>
          <w:rFonts w:ascii="Courier New" w:eastAsia="Times New Roman" w:hAnsi="Courier New" w:cs="Courier New"/>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41" w:name="_Ref459805807"/>
      <w:bookmarkStart w:id="42" w:name="_Toc462909185"/>
      <w:bookmarkStart w:id="43" w:name="_Ref457740817"/>
      <w:bookmarkStart w:id="44" w:name="_Ref457740865"/>
      <w:bookmarkStart w:id="45" w:name="_Hlt459629677"/>
      <w:bookmarkEnd w:id="41"/>
      <w:bookmarkEnd w:id="42"/>
      <w:bookmarkEnd w:id="43"/>
      <w:bookmarkEnd w:id="44"/>
      <w:bookmarkEnd w:id="45"/>
      <w:r w:rsidRPr="00845583">
        <w:rPr>
          <w:rFonts w:ascii="Arial" w:eastAsia="Times New Roman" w:hAnsi="Arial" w:cs="Arial"/>
          <w:b/>
          <w:bCs/>
          <w:color w:val="000000"/>
          <w:sz w:val="24"/>
          <w:szCs w:val="24"/>
          <w:lang w:eastAsia="es-AR"/>
        </w:rPr>
        <w:t>Cuadro No.  4: Variaciones período Mayo 94- Mayo 95 y Mayo 95 – Mayo 96 en las tasas de actividad, empleo y desempleo. </w:t>
      </w:r>
    </w:p>
    <w:tbl>
      <w:tblPr>
        <w:tblW w:w="0" w:type="auto"/>
        <w:tblCellMar>
          <w:left w:w="0" w:type="dxa"/>
          <w:right w:w="0" w:type="dxa"/>
        </w:tblCellMar>
        <w:tblLook w:val="04A0" w:firstRow="1" w:lastRow="0" w:firstColumn="1" w:lastColumn="0" w:noHBand="0" w:noVBand="1"/>
      </w:tblPr>
      <w:tblGrid>
        <w:gridCol w:w="2358"/>
        <w:gridCol w:w="4059"/>
        <w:gridCol w:w="1322"/>
        <w:gridCol w:w="1322"/>
      </w:tblGrid>
      <w:tr w:rsidR="00845583" w:rsidRPr="00845583" w:rsidTr="00845583">
        <w:tc>
          <w:tcPr>
            <w:tcW w:w="2358" w:type="dxa"/>
            <w:tcBorders>
              <w:top w:val="nil"/>
              <w:left w:val="nil"/>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4059" w:type="dxa"/>
            <w:tcBorders>
              <w:top w:val="nil"/>
              <w:left w:val="nil"/>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Indicador</w:t>
            </w:r>
          </w:p>
        </w:tc>
        <w:tc>
          <w:tcPr>
            <w:tcW w:w="1322"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Media</w:t>
            </w:r>
          </w:p>
        </w:tc>
        <w:tc>
          <w:tcPr>
            <w:tcW w:w="1322"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 xml:space="preserve">Desvío </w:t>
            </w:r>
            <w:proofErr w:type="spellStart"/>
            <w:r w:rsidRPr="00845583">
              <w:rPr>
                <w:rFonts w:ascii="Arial" w:eastAsia="Times New Roman" w:hAnsi="Arial" w:cs="Arial"/>
                <w:b/>
                <w:bCs/>
                <w:sz w:val="18"/>
                <w:szCs w:val="18"/>
                <w:lang w:eastAsia="es-AR"/>
              </w:rPr>
              <w:t>Standart</w:t>
            </w:r>
            <w:proofErr w:type="spellEnd"/>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Mayo ´94 -  Mayo ´95</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actividad</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.4615</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1.5203</w:t>
            </w:r>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empleo</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1.3808</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1.2261</w:t>
            </w:r>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desempleo</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4.5538</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2.8785</w:t>
            </w:r>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Mayo ´95 -  Mayo ´96</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actividad</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-.4923</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1.2066</w:t>
            </w:r>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empleo</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-.4462</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1.2385</w:t>
            </w:r>
          </w:p>
        </w:tc>
      </w:tr>
      <w:tr w:rsidR="00845583" w:rsidRPr="00845583" w:rsidTr="00845583">
        <w:tc>
          <w:tcPr>
            <w:tcW w:w="235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4059"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18"/>
                <w:szCs w:val="18"/>
                <w:lang w:eastAsia="es-AR"/>
              </w:rPr>
              <w:t>Variación de la tasa de desempleo</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.1808</w:t>
            </w:r>
          </w:p>
        </w:tc>
        <w:tc>
          <w:tcPr>
            <w:tcW w:w="1322"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2.3004</w:t>
            </w:r>
          </w:p>
        </w:tc>
      </w:tr>
    </w:tbl>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16"/>
          <w:szCs w:val="16"/>
          <w:lang w:eastAsia="es-AR"/>
        </w:rPr>
        <w:t>Fuente: elaboración propia en base a datos del INDEC.</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Entre 1994-1995 se observa un aumento en las tasas de desempleo (+ 4.5 p.p.), y un aumento menor en el período 95-96 </w:t>
      </w:r>
      <w:proofErr w:type="gramStart"/>
      <w:r w:rsidRPr="00845583">
        <w:rPr>
          <w:rFonts w:ascii="Arial" w:eastAsia="Times New Roman" w:hAnsi="Arial" w:cs="Arial"/>
          <w:color w:val="000000"/>
          <w:sz w:val="24"/>
          <w:szCs w:val="24"/>
          <w:lang w:eastAsia="es-AR"/>
        </w:rPr>
        <w:t>( +</w:t>
      </w:r>
      <w:proofErr w:type="gramEnd"/>
      <w:r w:rsidRPr="00845583">
        <w:rPr>
          <w:rFonts w:ascii="Arial" w:eastAsia="Times New Roman" w:hAnsi="Arial" w:cs="Arial"/>
          <w:color w:val="000000"/>
          <w:sz w:val="24"/>
          <w:szCs w:val="24"/>
          <w:lang w:eastAsia="es-AR"/>
        </w:rPr>
        <w:t xml:space="preserve"> 0.18 </w:t>
      </w:r>
      <w:proofErr w:type="spellStart"/>
      <w:r w:rsidRPr="00845583">
        <w:rPr>
          <w:rFonts w:ascii="Arial" w:eastAsia="Times New Roman" w:hAnsi="Arial" w:cs="Arial"/>
          <w:color w:val="000000"/>
          <w:sz w:val="24"/>
          <w:szCs w:val="24"/>
          <w:lang w:eastAsia="es-AR"/>
        </w:rPr>
        <w:t>pp</w:t>
      </w:r>
      <w:proofErr w:type="spellEnd"/>
      <w:r w:rsidRPr="00845583">
        <w:rPr>
          <w:rFonts w:ascii="Arial" w:eastAsia="Times New Roman" w:hAnsi="Arial" w:cs="Arial"/>
          <w:color w:val="000000"/>
          <w:sz w:val="24"/>
          <w:szCs w:val="24"/>
          <w:lang w:eastAsia="es-AR"/>
        </w:rPr>
        <w:t xml:space="preserve">). Para estos datos, el desvío </w:t>
      </w:r>
      <w:proofErr w:type="spellStart"/>
      <w:r w:rsidRPr="00845583">
        <w:rPr>
          <w:rFonts w:ascii="Arial" w:eastAsia="Times New Roman" w:hAnsi="Arial" w:cs="Arial"/>
          <w:color w:val="000000"/>
          <w:sz w:val="24"/>
          <w:szCs w:val="24"/>
          <w:lang w:eastAsia="es-AR"/>
        </w:rPr>
        <w:t>standart</w:t>
      </w:r>
      <w:proofErr w:type="spellEnd"/>
      <w:r w:rsidRPr="00845583">
        <w:rPr>
          <w:rFonts w:ascii="Arial" w:eastAsia="Times New Roman" w:hAnsi="Arial" w:cs="Arial"/>
          <w:color w:val="000000"/>
          <w:sz w:val="24"/>
          <w:szCs w:val="24"/>
          <w:lang w:eastAsia="es-AR"/>
        </w:rPr>
        <w:t xml:space="preserve"> indica más bien la heterogeneidad entre regiones, en mayor medida que un proceso de crisis.  Es decir, que el desvío </w:t>
      </w:r>
      <w:proofErr w:type="spellStart"/>
      <w:r w:rsidRPr="00845583">
        <w:rPr>
          <w:rFonts w:ascii="Arial" w:eastAsia="Times New Roman" w:hAnsi="Arial" w:cs="Arial"/>
          <w:color w:val="000000"/>
          <w:sz w:val="24"/>
          <w:szCs w:val="24"/>
          <w:lang w:eastAsia="es-AR"/>
        </w:rPr>
        <w:t>standart</w:t>
      </w:r>
      <w:proofErr w:type="spellEnd"/>
      <w:r w:rsidRPr="00845583">
        <w:rPr>
          <w:rFonts w:ascii="Arial" w:eastAsia="Times New Roman" w:hAnsi="Arial" w:cs="Arial"/>
          <w:color w:val="000000"/>
          <w:sz w:val="24"/>
          <w:szCs w:val="24"/>
          <w:lang w:eastAsia="es-AR"/>
        </w:rPr>
        <w:t xml:space="preserve"> sería indicador de la heterogeneidad estructural entre las provincias: a mayor desvío </w:t>
      </w:r>
      <w:proofErr w:type="spellStart"/>
      <w:r w:rsidRPr="00845583">
        <w:rPr>
          <w:rFonts w:ascii="Arial" w:eastAsia="Times New Roman" w:hAnsi="Arial" w:cs="Arial"/>
          <w:color w:val="000000"/>
          <w:sz w:val="24"/>
          <w:szCs w:val="24"/>
          <w:lang w:eastAsia="es-AR"/>
        </w:rPr>
        <w:t>standart</w:t>
      </w:r>
      <w:proofErr w:type="spellEnd"/>
      <w:r w:rsidRPr="00845583">
        <w:rPr>
          <w:rFonts w:ascii="Arial" w:eastAsia="Times New Roman" w:hAnsi="Arial" w:cs="Arial"/>
          <w:color w:val="000000"/>
          <w:sz w:val="24"/>
          <w:szCs w:val="24"/>
          <w:lang w:eastAsia="es-AR"/>
        </w:rPr>
        <w:t>, los valores de los distintos aglomerados son más heterogéneos</w:t>
      </w:r>
      <w:bookmarkStart w:id="46" w:name="_ftnref12"/>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"_ftn12"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[12]</w:t>
      </w:r>
      <w:r w:rsidRPr="00845583">
        <w:rPr>
          <w:rFonts w:ascii="Arial" w:eastAsia="Times New Roman" w:hAnsi="Arial" w:cs="Arial"/>
          <w:color w:val="000000"/>
          <w:sz w:val="24"/>
          <w:szCs w:val="24"/>
          <w:lang w:eastAsia="es-AR"/>
        </w:rPr>
        <w:fldChar w:fldCharType="end"/>
      </w:r>
      <w:bookmarkEnd w:id="46"/>
      <w:r w:rsidRPr="00845583">
        <w:rPr>
          <w:rFonts w:ascii="Arial" w:eastAsia="Times New Roman" w:hAnsi="Arial" w:cs="Arial"/>
          <w:color w:val="000000"/>
          <w:sz w:val="24"/>
          <w:szCs w:val="24"/>
          <w:lang w:eastAsia="es-AR"/>
        </w:rPr>
        <w:t>.</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Podemos proponer un indicador de crisis de la situación del mercado laboral: la variación de los promedios de tasas de desocupación menos la variación de los promedios de las tasas de empleo.  Cuanto mayor es la resta de ambas variaciones, la situación es menos favorable. En esta definición hacemos abstracción de otros indicadores problemáticos, como el nivel de los ingresos laborales por ejemplo.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Podríamos clasificar al período 94-95 como de crisis del mercado laboral, y 95-96 como un período de desaliento y recesión, en el cual las tasas de empleo y la oferta laboral decrecen (-0.44 </w:t>
      </w:r>
      <w:proofErr w:type="spellStart"/>
      <w:r w:rsidRPr="00845583">
        <w:rPr>
          <w:rFonts w:ascii="Arial" w:eastAsia="Times New Roman" w:hAnsi="Arial" w:cs="Arial"/>
          <w:color w:val="000000"/>
          <w:sz w:val="24"/>
          <w:szCs w:val="24"/>
          <w:lang w:eastAsia="es-AR"/>
        </w:rPr>
        <w:t>pp</w:t>
      </w:r>
      <w:proofErr w:type="spellEnd"/>
      <w:r w:rsidRPr="00845583">
        <w:rPr>
          <w:rFonts w:ascii="Arial" w:eastAsia="Times New Roman" w:hAnsi="Arial" w:cs="Arial"/>
          <w:color w:val="000000"/>
          <w:sz w:val="24"/>
          <w:szCs w:val="24"/>
          <w:lang w:eastAsia="es-AR"/>
        </w:rPr>
        <w:t xml:space="preserve"> y -0.49 pp. </w:t>
      </w:r>
      <w:proofErr w:type="gramStart"/>
      <w:r w:rsidRPr="00845583">
        <w:rPr>
          <w:rFonts w:ascii="Arial" w:eastAsia="Times New Roman" w:hAnsi="Arial" w:cs="Arial"/>
          <w:color w:val="000000"/>
          <w:sz w:val="24"/>
          <w:szCs w:val="24"/>
          <w:lang w:eastAsia="es-AR"/>
        </w:rPr>
        <w:t>respectivamente )</w:t>
      </w:r>
      <w:bookmarkStart w:id="47" w:name="_ftnref13"/>
      <w:proofErr w:type="gramEnd"/>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"_ftn13"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[13]</w:t>
      </w:r>
      <w:r w:rsidRPr="00845583">
        <w:rPr>
          <w:rFonts w:ascii="Arial" w:eastAsia="Times New Roman" w:hAnsi="Arial" w:cs="Arial"/>
          <w:color w:val="000000"/>
          <w:sz w:val="24"/>
          <w:szCs w:val="24"/>
          <w:lang w:eastAsia="es-AR"/>
        </w:rPr>
        <w:fldChar w:fldCharType="end"/>
      </w:r>
      <w:bookmarkEnd w:id="47"/>
      <w:r w:rsidRPr="00845583">
        <w:rPr>
          <w:rFonts w:ascii="Arial" w:eastAsia="Times New Roman" w:hAnsi="Arial" w:cs="Arial"/>
          <w:color w:val="000000"/>
          <w:sz w:val="24"/>
          <w:szCs w:val="24"/>
          <w:lang w:eastAsia="es-AR"/>
        </w:rPr>
        <w:t>.</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240" w:lineRule="auto"/>
        <w:jc w:val="both"/>
        <w:rPr>
          <w:rFonts w:ascii="Arial" w:eastAsia="Times New Roman" w:hAnsi="Arial" w:cs="Arial"/>
          <w:i/>
          <w:iCs/>
          <w:color w:val="000000"/>
          <w:u w:val="single"/>
          <w:lang w:eastAsia="es-AR"/>
        </w:rPr>
      </w:pPr>
      <w:bookmarkStart w:id="48" w:name="_Toc462909175"/>
      <w:r w:rsidRPr="00845583">
        <w:rPr>
          <w:rFonts w:ascii="Arial" w:eastAsia="Times New Roman" w:hAnsi="Arial" w:cs="Arial"/>
          <w:i/>
          <w:iCs/>
          <w:color w:val="000000"/>
          <w:sz w:val="24"/>
          <w:szCs w:val="24"/>
          <w:u w:val="single"/>
          <w:lang w:eastAsia="es-AR"/>
        </w:rPr>
        <w:t xml:space="preserve">Agrupación de las variaciones mediante el análisis de </w:t>
      </w:r>
      <w:proofErr w:type="spellStart"/>
      <w:r w:rsidRPr="00845583">
        <w:rPr>
          <w:rFonts w:ascii="Arial" w:eastAsia="Times New Roman" w:hAnsi="Arial" w:cs="Arial"/>
          <w:i/>
          <w:iCs/>
          <w:color w:val="000000"/>
          <w:sz w:val="24"/>
          <w:szCs w:val="24"/>
          <w:u w:val="single"/>
          <w:lang w:eastAsia="es-AR"/>
        </w:rPr>
        <w:t>clusters</w:t>
      </w:r>
      <w:bookmarkEnd w:id="48"/>
      <w:proofErr w:type="spellEnd"/>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este punto volvemos a agrupar a los aglomerados mediante la técnica de </w:t>
      </w:r>
      <w:proofErr w:type="spellStart"/>
      <w:r w:rsidRPr="00845583">
        <w:rPr>
          <w:rFonts w:ascii="Arial" w:eastAsia="Times New Roman" w:hAnsi="Arial" w:cs="Arial"/>
          <w:color w:val="000000"/>
          <w:sz w:val="24"/>
          <w:szCs w:val="24"/>
          <w:lang w:eastAsia="es-AR"/>
        </w:rPr>
        <w:t>clusterización</w:t>
      </w:r>
      <w:proofErr w:type="spellEnd"/>
      <w:r w:rsidRPr="00845583">
        <w:rPr>
          <w:rFonts w:ascii="Arial" w:eastAsia="Times New Roman" w:hAnsi="Arial" w:cs="Arial"/>
          <w:color w:val="000000"/>
          <w:sz w:val="24"/>
          <w:szCs w:val="24"/>
          <w:lang w:eastAsia="es-AR"/>
        </w:rPr>
        <w:t>.  Los aglomerados serán agrupados tanto por el </w:t>
      </w:r>
      <w:r w:rsidRPr="00845583">
        <w:rPr>
          <w:rFonts w:ascii="Arial" w:eastAsia="Times New Roman" w:hAnsi="Arial" w:cs="Arial"/>
          <w:i/>
          <w:iCs/>
          <w:color w:val="000000"/>
          <w:sz w:val="24"/>
          <w:szCs w:val="24"/>
          <w:lang w:eastAsia="es-AR"/>
        </w:rPr>
        <w:t>signo</w:t>
      </w:r>
      <w:r w:rsidRPr="00845583">
        <w:rPr>
          <w:rFonts w:ascii="Arial" w:eastAsia="Times New Roman" w:hAnsi="Arial" w:cs="Arial"/>
          <w:color w:val="000000"/>
          <w:sz w:val="24"/>
          <w:szCs w:val="24"/>
          <w:lang w:eastAsia="es-AR"/>
        </w:rPr>
        <w:t> (positivo o negativo) como por la </w:t>
      </w:r>
      <w:r w:rsidRPr="00845583">
        <w:rPr>
          <w:rFonts w:ascii="Arial" w:eastAsia="Times New Roman" w:hAnsi="Arial" w:cs="Arial"/>
          <w:i/>
          <w:iCs/>
          <w:color w:val="000000"/>
          <w:sz w:val="24"/>
          <w:szCs w:val="24"/>
          <w:lang w:eastAsia="es-AR"/>
        </w:rPr>
        <w:t>magnitud </w:t>
      </w:r>
      <w:r w:rsidRPr="00845583">
        <w:rPr>
          <w:rFonts w:ascii="Arial" w:eastAsia="Times New Roman" w:hAnsi="Arial" w:cs="Arial"/>
          <w:color w:val="000000"/>
          <w:sz w:val="24"/>
          <w:szCs w:val="24"/>
          <w:lang w:eastAsia="es-AR"/>
        </w:rPr>
        <w:t>de los </w:t>
      </w:r>
      <w:r w:rsidRPr="00845583">
        <w:rPr>
          <w:rFonts w:ascii="Arial" w:eastAsia="Times New Roman" w:hAnsi="Arial" w:cs="Arial"/>
          <w:i/>
          <w:iCs/>
          <w:color w:val="000000"/>
          <w:sz w:val="24"/>
          <w:szCs w:val="24"/>
          <w:lang w:eastAsia="es-AR"/>
        </w:rPr>
        <w:t>cambios</w:t>
      </w:r>
      <w:r w:rsidRPr="00845583">
        <w:rPr>
          <w:rFonts w:ascii="Arial" w:eastAsia="Times New Roman" w:hAnsi="Arial" w:cs="Arial"/>
          <w:color w:val="000000"/>
          <w:sz w:val="24"/>
          <w:szCs w:val="24"/>
          <w:lang w:eastAsia="es-AR"/>
        </w:rPr>
        <w:t xml:space="preserve">.   El siguiente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resume el proceso de aglomeración</w:t>
      </w:r>
      <w:bookmarkStart w:id="49" w:name="_ftnref14"/>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"_ftn14"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[14]</w:t>
      </w:r>
      <w:r w:rsidRPr="00845583">
        <w:rPr>
          <w:rFonts w:ascii="Arial" w:eastAsia="Times New Roman" w:hAnsi="Arial" w:cs="Arial"/>
          <w:color w:val="000000"/>
          <w:sz w:val="24"/>
          <w:szCs w:val="24"/>
          <w:lang w:eastAsia="es-AR"/>
        </w:rPr>
        <w:fldChar w:fldCharType="end"/>
      </w:r>
      <w:bookmarkEnd w:id="49"/>
      <w:r w:rsidRPr="00845583">
        <w:rPr>
          <w:rFonts w:ascii="Arial" w:eastAsia="Times New Roman" w:hAnsi="Arial" w:cs="Arial"/>
          <w:color w:val="000000"/>
          <w:sz w:val="24"/>
          <w:szCs w:val="24"/>
          <w:lang w:eastAsia="es-AR"/>
        </w:rPr>
        <w:t>.</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before="120" w:after="120" w:line="240" w:lineRule="auto"/>
        <w:jc w:val="both"/>
        <w:rPr>
          <w:rFonts w:ascii="Times New Roman" w:eastAsia="Times New Roman" w:hAnsi="Times New Roman" w:cs="Times New Roman"/>
          <w:b/>
          <w:bCs/>
          <w:color w:val="000000"/>
          <w:sz w:val="20"/>
          <w:szCs w:val="20"/>
          <w:lang w:eastAsia="es-AR"/>
        </w:rPr>
      </w:pPr>
      <w:bookmarkStart w:id="50" w:name="_Toc462909196"/>
      <w:r w:rsidRPr="00845583">
        <w:rPr>
          <w:rFonts w:ascii="Arial" w:eastAsia="Times New Roman" w:hAnsi="Arial" w:cs="Arial"/>
          <w:b/>
          <w:bCs/>
          <w:color w:val="000000"/>
          <w:sz w:val="24"/>
          <w:szCs w:val="24"/>
          <w:lang w:eastAsia="es-AR"/>
        </w:rPr>
        <w:t>Gráfico </w:t>
      </w:r>
      <w:bookmarkEnd w:id="50"/>
      <w:r w:rsidRPr="00845583">
        <w:rPr>
          <w:rFonts w:ascii="Arial" w:eastAsia="Times New Roman" w:hAnsi="Arial" w:cs="Arial"/>
          <w:b/>
          <w:bCs/>
          <w:color w:val="000000"/>
          <w:sz w:val="24"/>
          <w:szCs w:val="24"/>
          <w:lang w:eastAsia="es-AR"/>
        </w:rPr>
        <w:t xml:space="preserve">8: </w:t>
      </w:r>
      <w:proofErr w:type="spellStart"/>
      <w:r w:rsidRPr="00845583">
        <w:rPr>
          <w:rFonts w:ascii="Arial" w:eastAsia="Times New Roman" w:hAnsi="Arial" w:cs="Arial"/>
          <w:b/>
          <w:bCs/>
          <w:color w:val="000000"/>
          <w:sz w:val="24"/>
          <w:szCs w:val="24"/>
          <w:lang w:eastAsia="es-AR"/>
        </w:rPr>
        <w:t>Dendograma</w:t>
      </w:r>
      <w:proofErr w:type="spellEnd"/>
      <w:r w:rsidRPr="00845583">
        <w:rPr>
          <w:rFonts w:ascii="Arial" w:eastAsia="Times New Roman" w:hAnsi="Arial" w:cs="Arial"/>
          <w:b/>
          <w:bCs/>
          <w:color w:val="000000"/>
          <w:sz w:val="24"/>
          <w:szCs w:val="24"/>
          <w:lang w:eastAsia="es-AR"/>
        </w:rPr>
        <w:t xml:space="preserve"> Mayo 1994 – Mayo 95.  Clasificación de aglomerados por las variaciones de las tasas de desempleo, de actividad y de empleo.</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noProof/>
          <w:color w:val="000000"/>
          <w:sz w:val="20"/>
          <w:szCs w:val="20"/>
          <w:lang w:eastAsia="es-AR"/>
        </w:rPr>
        <w:lastRenderedPageBreak/>
        <w:drawing>
          <wp:inline distT="0" distB="0" distL="0" distR="0">
            <wp:extent cx="6210300" cy="4181475"/>
            <wp:effectExtent l="0" t="0" r="0" b="9525"/>
            <wp:docPr id="14" name="Imagen 14" descr="http://www.catedras.fsoc.uba.ar/salvia/Biblio/catedra/series/6_1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tedras.fsoc.uba.ar/salvia/Biblio/catedra/series/6_1_archivos/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4181475"/>
                    </a:xfrm>
                    <a:prstGeom prst="rect">
                      <a:avLst/>
                    </a:prstGeom>
                    <a:noFill/>
                    <a:ln>
                      <a:noFill/>
                    </a:ln>
                  </pic:spPr>
                </pic:pic>
              </a:graphicData>
            </a:graphic>
          </wp:inline>
        </w:drawing>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xml:space="preserve">Fuente: Datos INDEC.  Elaboración propia.  Métodos de aglomeración </w:t>
      </w:r>
      <w:proofErr w:type="spellStart"/>
      <w:r w:rsidRPr="00845583">
        <w:rPr>
          <w:rFonts w:ascii="Arial" w:eastAsia="Times New Roman" w:hAnsi="Arial" w:cs="Arial"/>
          <w:color w:val="000000"/>
          <w:sz w:val="16"/>
          <w:szCs w:val="16"/>
          <w:lang w:eastAsia="es-AR"/>
        </w:rPr>
        <w:t>baverage</w:t>
      </w:r>
      <w:proofErr w:type="spellEnd"/>
      <w:r w:rsidRPr="00845583">
        <w:rPr>
          <w:rFonts w:ascii="Arial" w:eastAsia="Times New Roman" w:hAnsi="Arial" w:cs="Arial"/>
          <w:color w:val="000000"/>
          <w:sz w:val="16"/>
          <w:szCs w:val="16"/>
          <w:lang w:eastAsia="es-AR"/>
        </w:rPr>
        <w:t xml:space="preserve"> / medida de </w:t>
      </w:r>
      <w:proofErr w:type="spellStart"/>
      <w:r w:rsidRPr="00845583">
        <w:rPr>
          <w:rFonts w:ascii="Arial" w:eastAsia="Times New Roman" w:hAnsi="Arial" w:cs="Arial"/>
          <w:color w:val="000000"/>
          <w:sz w:val="16"/>
          <w:szCs w:val="16"/>
          <w:lang w:eastAsia="es-AR"/>
        </w:rPr>
        <w:t>similaridad</w:t>
      </w:r>
      <w:proofErr w:type="spellEnd"/>
      <w:r w:rsidRPr="00845583">
        <w:rPr>
          <w:rFonts w:ascii="Arial" w:eastAsia="Times New Roman" w:hAnsi="Arial" w:cs="Arial"/>
          <w:color w:val="000000"/>
          <w:sz w:val="16"/>
          <w:szCs w:val="16"/>
          <w:lang w:eastAsia="es-AR"/>
        </w:rPr>
        <w:t>: distancia euclidiana cuadrática</w:t>
      </w:r>
    </w:p>
    <w:p w:rsidR="00845583" w:rsidRPr="00845583" w:rsidRDefault="00845583" w:rsidP="00845583">
      <w:pPr>
        <w:spacing w:after="0" w:line="240" w:lineRule="auto"/>
        <w:jc w:val="both"/>
        <w:rPr>
          <w:rFonts w:ascii="Arial" w:eastAsia="Times New Roman" w:hAnsi="Arial" w:cs="Arial"/>
          <w:color w:val="000000"/>
          <w:sz w:val="24"/>
          <w:szCs w:val="24"/>
          <w:lang w:eastAsia="es-AR"/>
        </w:rPr>
      </w:pPr>
      <w:r w:rsidRPr="00845583">
        <w:rPr>
          <w:rFonts w:ascii="Arial" w:eastAsia="Times New Roman" w:hAnsi="Arial" w:cs="Arial"/>
          <w:i/>
          <w:iCs/>
          <w:color w:val="000000"/>
          <w:sz w:val="20"/>
          <w:szCs w:val="20"/>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Con los dos casos </w:t>
      </w:r>
      <w:proofErr w:type="spellStart"/>
      <w:proofErr w:type="gramStart"/>
      <w:r w:rsidRPr="00845583">
        <w:rPr>
          <w:rFonts w:ascii="Arial" w:eastAsia="Times New Roman" w:hAnsi="Arial" w:cs="Arial"/>
          <w:color w:val="000000"/>
          <w:sz w:val="24"/>
          <w:szCs w:val="24"/>
          <w:lang w:eastAsia="es-AR"/>
        </w:rPr>
        <w:t>mas</w:t>
      </w:r>
      <w:proofErr w:type="spellEnd"/>
      <w:proofErr w:type="gramEnd"/>
      <w:r w:rsidRPr="00845583">
        <w:rPr>
          <w:rFonts w:ascii="Arial" w:eastAsia="Times New Roman" w:hAnsi="Arial" w:cs="Arial"/>
          <w:color w:val="000000"/>
          <w:sz w:val="24"/>
          <w:szCs w:val="24"/>
          <w:lang w:eastAsia="es-AR"/>
        </w:rPr>
        <w:t xml:space="preserve"> similares se forma el primer grupo.  Gran Rosario y Salta son las ciudades más similares en sus variaciones, y son agrupados en el primer paso.  Las variaciones de las tasas en el Conurbano Bonaerense tuvieron en este período un comportamiento heterogéneo respecto del resto de los aglomerados.  Gran Mendoza, Posadas y Formosa se agrupan con el resto a una distancia significativa en 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y de ello se deduce que también han tenido un comportamiento diferencial del resto.  Posadas y Formosa fueron los únicos aglomerados en los que no aumentan las tasas de desempleo en el período.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Clasificando los aglomerados en cuatro grupos</w:t>
      </w:r>
      <w:bookmarkStart w:id="51" w:name="_ftnref15"/>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"_ftn15"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i/>
          <w:iCs/>
          <w:color w:val="0000FF"/>
          <w:sz w:val="24"/>
          <w:szCs w:val="24"/>
          <w:u w:val="single"/>
          <w:vertAlign w:val="superscript"/>
          <w:lang w:eastAsia="es-AR"/>
        </w:rPr>
        <w:t>[15]</w:t>
      </w:r>
      <w:r w:rsidRPr="00845583">
        <w:rPr>
          <w:rFonts w:ascii="Arial" w:eastAsia="Times New Roman" w:hAnsi="Arial" w:cs="Arial"/>
          <w:color w:val="000000"/>
          <w:sz w:val="24"/>
          <w:szCs w:val="24"/>
          <w:lang w:eastAsia="es-AR"/>
        </w:rPr>
        <w:fldChar w:fldCharType="end"/>
      </w:r>
      <w:bookmarkEnd w:id="51"/>
      <w:r w:rsidRPr="00845583">
        <w:rPr>
          <w:rFonts w:ascii="Arial" w:eastAsia="Times New Roman" w:hAnsi="Arial" w:cs="Arial"/>
          <w:color w:val="000000"/>
          <w:sz w:val="24"/>
          <w:szCs w:val="24"/>
          <w:lang w:eastAsia="es-AR"/>
        </w:rPr>
        <w:t xml:space="preserve"> formamos: a) Gran Mendoza, Posadas y Formosa; b) un grupo con un caso “desviado”, el Conurbano Bonaerense; c) Capital Federal, Comodoro Rivadavia, Corrientes, Río Gallegos, Santa Rosa y </w:t>
      </w:r>
      <w:proofErr w:type="spellStart"/>
      <w:r w:rsidRPr="00845583">
        <w:rPr>
          <w:rFonts w:ascii="Arial" w:eastAsia="Times New Roman" w:hAnsi="Arial" w:cs="Arial"/>
          <w:color w:val="000000"/>
          <w:sz w:val="24"/>
          <w:szCs w:val="24"/>
          <w:lang w:eastAsia="es-AR"/>
        </w:rPr>
        <w:t>Toay</w:t>
      </w:r>
      <w:proofErr w:type="spellEnd"/>
      <w:r w:rsidRPr="00845583">
        <w:rPr>
          <w:rFonts w:ascii="Arial" w:eastAsia="Times New Roman" w:hAnsi="Arial" w:cs="Arial"/>
          <w:color w:val="000000"/>
          <w:sz w:val="24"/>
          <w:szCs w:val="24"/>
          <w:lang w:eastAsia="es-AR"/>
        </w:rPr>
        <w:t xml:space="preserve"> y d) Bahía Blanca, Gran Catamarca, Gran Córdoba, Gran La Plata, Gran Resistencia,  Gran Rosario, Gran San Miguel de Tucumán, Gran San Juan, La Rioja, Neuquén, Paraná, San Salvador de Jujuy y </w:t>
      </w:r>
      <w:proofErr w:type="spellStart"/>
      <w:r w:rsidRPr="00845583">
        <w:rPr>
          <w:rFonts w:ascii="Arial" w:eastAsia="Times New Roman" w:hAnsi="Arial" w:cs="Arial"/>
          <w:color w:val="000000"/>
          <w:sz w:val="24"/>
          <w:szCs w:val="24"/>
          <w:lang w:eastAsia="es-AR"/>
        </w:rPr>
        <w:t>Palpala</w:t>
      </w:r>
      <w:proofErr w:type="spellEnd"/>
      <w:r w:rsidRPr="00845583">
        <w:rPr>
          <w:rFonts w:ascii="Arial" w:eastAsia="Times New Roman" w:hAnsi="Arial" w:cs="Arial"/>
          <w:color w:val="000000"/>
          <w:sz w:val="24"/>
          <w:szCs w:val="24"/>
          <w:lang w:eastAsia="es-AR"/>
        </w:rPr>
        <w:t>, Salta, San Luis y el Chorrillo, Santa Fe y Santo Tome, Santiago del Estero, Ushuaia y Río Grande, con variaciones relativamente similares entre sí. E</w:t>
      </w:r>
      <w:r w:rsidRPr="00845583">
        <w:rPr>
          <w:rFonts w:ascii="Arial" w:eastAsia="Times New Roman" w:hAnsi="Arial" w:cs="Arial"/>
          <w:i/>
          <w:iCs/>
          <w:color w:val="000000"/>
          <w:sz w:val="24"/>
          <w:szCs w:val="24"/>
          <w:lang w:eastAsia="es-AR"/>
        </w:rPr>
        <w:t xml:space="preserve">sta clasificación no responde a regiones geográficas, ya que aglomerados muy distantes se ubican en los mismos </w:t>
      </w:r>
      <w:proofErr w:type="spellStart"/>
      <w:r w:rsidRPr="00845583">
        <w:rPr>
          <w:rFonts w:ascii="Arial" w:eastAsia="Times New Roman" w:hAnsi="Arial" w:cs="Arial"/>
          <w:i/>
          <w:iCs/>
          <w:color w:val="000000"/>
          <w:sz w:val="24"/>
          <w:szCs w:val="24"/>
          <w:lang w:eastAsia="es-AR"/>
        </w:rPr>
        <w:t>clusters</w:t>
      </w:r>
      <w:proofErr w:type="spellEnd"/>
      <w:r w:rsidRPr="00845583">
        <w:rPr>
          <w:rFonts w:ascii="Arial" w:eastAsia="Times New Roman" w:hAnsi="Arial" w:cs="Arial"/>
          <w:i/>
          <w:iCs/>
          <w:color w:val="000000"/>
          <w:sz w:val="24"/>
          <w:szCs w:val="24"/>
          <w:lang w:eastAsia="es-AR"/>
        </w:rPr>
        <w:t>.</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bookmarkStart w:id="52" w:name="_Hlt459629143"/>
      <w:bookmarkEnd w:id="52"/>
      <w:r w:rsidRPr="00845583">
        <w:rPr>
          <w:rFonts w:ascii="Arial" w:eastAsia="Times New Roman" w:hAnsi="Arial" w:cs="Arial"/>
          <w:color w:val="000000"/>
          <w:sz w:val="24"/>
          <w:szCs w:val="24"/>
          <w:lang w:eastAsia="es-AR"/>
        </w:rPr>
        <w:t>Cuadro No.  5 (página 29) se observa el comportamiento de las variables al interior de los grupos formados.  Combinando esta clasificación con la de las tipologías descriptas para los gráficos</w:t>
      </w:r>
      <w:bookmarkStart w:id="53" w:name="_ftnref16"/>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"_ftn16"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[16]</w:t>
      </w:r>
      <w:r w:rsidRPr="00845583">
        <w:rPr>
          <w:rFonts w:ascii="Arial" w:eastAsia="Times New Roman" w:hAnsi="Arial" w:cs="Arial"/>
          <w:color w:val="000000"/>
          <w:sz w:val="24"/>
          <w:szCs w:val="24"/>
          <w:lang w:eastAsia="es-AR"/>
        </w:rPr>
        <w:fldChar w:fldCharType="end"/>
      </w:r>
      <w:bookmarkEnd w:id="53"/>
      <w:r w:rsidRPr="00845583">
        <w:rPr>
          <w:rFonts w:ascii="Arial" w:eastAsia="Times New Roman" w:hAnsi="Arial" w:cs="Arial"/>
          <w:color w:val="000000"/>
          <w:sz w:val="24"/>
          <w:szCs w:val="24"/>
          <w:lang w:eastAsia="es-AR"/>
        </w:rPr>
        <w:t xml:space="preserve">, obtenemos algunas generalizaciones.  Por ejemplo el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de aglomerados en la zona </w:t>
      </w:r>
      <w:r w:rsidRPr="00845583">
        <w:rPr>
          <w:rFonts w:ascii="Arial" w:eastAsia="Times New Roman" w:hAnsi="Arial" w:cs="Arial"/>
          <w:b/>
          <w:bCs/>
          <w:color w:val="000000"/>
          <w:sz w:val="24"/>
          <w:szCs w:val="24"/>
          <w:lang w:eastAsia="es-AR"/>
        </w:rPr>
        <w:t>A +, </w:t>
      </w:r>
      <w:r w:rsidRPr="00845583">
        <w:rPr>
          <w:rFonts w:ascii="Arial" w:eastAsia="Times New Roman" w:hAnsi="Arial" w:cs="Arial"/>
          <w:color w:val="000000"/>
          <w:sz w:val="24"/>
          <w:szCs w:val="24"/>
          <w:lang w:eastAsia="es-AR"/>
        </w:rPr>
        <w:t xml:space="preserve">podría ser </w:t>
      </w:r>
      <w:proofErr w:type="spellStart"/>
      <w:r w:rsidRPr="00845583">
        <w:rPr>
          <w:rFonts w:ascii="Arial" w:eastAsia="Times New Roman" w:hAnsi="Arial" w:cs="Arial"/>
          <w:color w:val="000000"/>
          <w:sz w:val="24"/>
          <w:szCs w:val="24"/>
          <w:lang w:eastAsia="es-AR"/>
        </w:rPr>
        <w:t>tipologizado</w:t>
      </w:r>
      <w:proofErr w:type="spellEnd"/>
      <w:r w:rsidRPr="00845583">
        <w:rPr>
          <w:rFonts w:ascii="Arial" w:eastAsia="Times New Roman" w:hAnsi="Arial" w:cs="Arial"/>
          <w:color w:val="000000"/>
          <w:sz w:val="24"/>
          <w:szCs w:val="24"/>
          <w:lang w:eastAsia="es-AR"/>
        </w:rPr>
        <w:t xml:space="preserve"> como zona de fuerte crisis.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Para el período 94-95, en los aglomerados del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1 </w:t>
      </w:r>
      <w:r w:rsidRPr="00845583">
        <w:rPr>
          <w:rFonts w:ascii="Arial" w:eastAsia="Times New Roman" w:hAnsi="Arial" w:cs="Arial"/>
          <w:color w:val="000000"/>
          <w:sz w:val="24"/>
          <w:szCs w:val="24"/>
          <w:lang w:eastAsia="es-AR"/>
        </w:rPr>
        <w:t>se observa una evolución negativa: crecimiento alto de las tasas de desocupación (+5.4 p.p.) y caída de las tasas de empleo (-1.8 p.p.).  En este grupo se encuentran grandes aglomerados urbanos ligados a la sustitución de importaciones (Gran Córdoba, Gran Rosario), y aglomerados urbanos con economías en crisis, como San Salvador de Jujuy o Ushuaia y Río Grande.</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2</w:t>
      </w:r>
      <w:r w:rsidRPr="00845583">
        <w:rPr>
          <w:rFonts w:ascii="Arial" w:eastAsia="Times New Roman" w:hAnsi="Arial" w:cs="Arial"/>
          <w:color w:val="000000"/>
          <w:sz w:val="24"/>
          <w:szCs w:val="24"/>
          <w:lang w:eastAsia="es-AR"/>
        </w:rPr>
        <w:t> hay aglomerados urbanos en los que aumentan levemente las tasas de desempleo.  Muchos tienen un crecimiento de las tasas de empleo concomitante al de las tasas de desocupación.  Se trata en general de una situación negativa pero menos marcada que en el Conurbano Bonaerense.  Es posible que en estos aglomerados operen distintos mecanismos que amortigüen los efectos de la crisis, ya sea por el peso de la administración pública provincial en localidades como Río Gallegos o Santa Rosa, o de una estructura de servicios más diversificada como en la Capital Federal.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 evolución del Conurbano Bonaerense fue atípica, con una fuerte suba del desempleo que supera los 10 p.p.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3</w:t>
      </w:r>
      <w:r w:rsidRPr="00845583">
        <w:rPr>
          <w:rFonts w:ascii="Arial" w:eastAsia="Times New Roman" w:hAnsi="Arial" w:cs="Arial"/>
          <w:color w:val="000000"/>
          <w:sz w:val="24"/>
          <w:szCs w:val="24"/>
          <w:lang w:eastAsia="es-AR"/>
        </w:rPr>
        <w:t xml:space="preserve">).  Este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esta</w:t>
      </w:r>
      <w:proofErr w:type="spellEnd"/>
      <w:r w:rsidRPr="00845583">
        <w:rPr>
          <w:rFonts w:ascii="Arial" w:eastAsia="Times New Roman" w:hAnsi="Arial" w:cs="Arial"/>
          <w:color w:val="000000"/>
          <w:sz w:val="24"/>
          <w:szCs w:val="24"/>
          <w:lang w:eastAsia="es-AR"/>
        </w:rPr>
        <w:t xml:space="preserve"> formado por </w:t>
      </w:r>
      <w:r w:rsidRPr="00845583">
        <w:rPr>
          <w:rFonts w:ascii="Arial" w:eastAsia="Times New Roman" w:hAnsi="Arial" w:cs="Arial"/>
          <w:i/>
          <w:iCs/>
          <w:color w:val="000000"/>
          <w:sz w:val="24"/>
          <w:szCs w:val="24"/>
          <w:lang w:eastAsia="es-AR"/>
        </w:rPr>
        <w:t>un</w:t>
      </w:r>
      <w:r w:rsidRPr="00845583">
        <w:rPr>
          <w:rFonts w:ascii="Arial" w:eastAsia="Times New Roman" w:hAnsi="Arial" w:cs="Arial"/>
          <w:color w:val="000000"/>
          <w:sz w:val="24"/>
          <w:szCs w:val="24"/>
          <w:lang w:eastAsia="es-AR"/>
        </w:rPr>
        <w:t> sólo aglomerado, con una evolución muy distinta al resto.  En este aglomerado se observa la situación de crisis más fuerte en el período.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Formosa, Gran Mendoza y Posadas se registra una caída en promedio de las tasas de desocupación, y es una situación más favorable </w:t>
      </w:r>
      <w:r w:rsidRPr="00845583">
        <w:rPr>
          <w:rFonts w:ascii="Arial" w:eastAsia="Times New Roman" w:hAnsi="Arial" w:cs="Arial"/>
          <w:b/>
          <w:bCs/>
          <w:color w:val="000000"/>
          <w:sz w:val="24"/>
          <w:szCs w:val="24"/>
          <w:lang w:eastAsia="es-AR"/>
        </w:rPr>
        <w:t>(</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4), </w:t>
      </w:r>
      <w:r w:rsidRPr="00845583">
        <w:rPr>
          <w:rFonts w:ascii="Arial" w:eastAsia="Times New Roman" w:hAnsi="Arial" w:cs="Arial"/>
          <w:color w:val="000000"/>
          <w:sz w:val="24"/>
          <w:szCs w:val="24"/>
          <w:lang w:eastAsia="es-AR"/>
        </w:rPr>
        <w:t>también atípica en un contexto de evolución negativa. </w:t>
      </w:r>
    </w:p>
    <w:p w:rsidR="00845583" w:rsidRPr="00845583" w:rsidRDefault="00845583" w:rsidP="00845583">
      <w:pPr>
        <w:spacing w:after="0" w:line="240" w:lineRule="auto"/>
        <w:jc w:val="both"/>
        <w:rPr>
          <w:rFonts w:ascii="Arial" w:eastAsia="Times New Roman" w:hAnsi="Arial" w:cs="Arial"/>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Al mismo tiempo, la clasificación muestra diferencias significativas con la del siguiente período.  En el siguiente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se muestra la clasificación para 1995-1996. Se observa una estructura de grupos más homogénea, sin casos fuertemente desviados.</w:t>
      </w:r>
    </w:p>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54" w:name="_Toc462909197"/>
      <w:r w:rsidRPr="00845583">
        <w:rPr>
          <w:rFonts w:ascii="Arial" w:eastAsia="Times New Roman" w:hAnsi="Arial" w:cs="Arial"/>
          <w:b/>
          <w:bCs/>
          <w:color w:val="000000"/>
          <w:sz w:val="24"/>
          <w:szCs w:val="24"/>
          <w:lang w:eastAsia="es-AR"/>
        </w:rPr>
        <w:t>Gráfico </w:t>
      </w:r>
      <w:bookmarkEnd w:id="54"/>
      <w:r w:rsidRPr="00845583">
        <w:rPr>
          <w:rFonts w:ascii="Arial" w:eastAsia="Times New Roman" w:hAnsi="Arial" w:cs="Arial"/>
          <w:b/>
          <w:bCs/>
          <w:color w:val="000000"/>
          <w:sz w:val="24"/>
          <w:szCs w:val="24"/>
          <w:lang w:eastAsia="es-AR"/>
        </w:rPr>
        <w:t xml:space="preserve">9: </w:t>
      </w:r>
      <w:proofErr w:type="spellStart"/>
      <w:r w:rsidRPr="00845583">
        <w:rPr>
          <w:rFonts w:ascii="Arial" w:eastAsia="Times New Roman" w:hAnsi="Arial" w:cs="Arial"/>
          <w:b/>
          <w:bCs/>
          <w:color w:val="000000"/>
          <w:sz w:val="24"/>
          <w:szCs w:val="24"/>
          <w:lang w:eastAsia="es-AR"/>
        </w:rPr>
        <w:t>Dendograma</w:t>
      </w:r>
      <w:proofErr w:type="spellEnd"/>
      <w:r w:rsidRPr="00845583">
        <w:rPr>
          <w:rFonts w:ascii="Arial" w:eastAsia="Times New Roman" w:hAnsi="Arial" w:cs="Arial"/>
          <w:b/>
          <w:bCs/>
          <w:color w:val="000000"/>
          <w:sz w:val="24"/>
          <w:szCs w:val="24"/>
          <w:lang w:eastAsia="es-AR"/>
        </w:rPr>
        <w:t xml:space="preserve"> Mayo 1995 – Mayo 96.  Clasificación de los aglomerados mediante las variaciones de las tasas de desempleo, de actividad y de empleo</w:t>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noProof/>
          <w:color w:val="000000"/>
          <w:sz w:val="20"/>
          <w:szCs w:val="20"/>
          <w:lang w:eastAsia="es-AR"/>
        </w:rPr>
        <w:lastRenderedPageBreak/>
        <w:drawing>
          <wp:inline distT="0" distB="0" distL="0" distR="0">
            <wp:extent cx="6153150" cy="4200525"/>
            <wp:effectExtent l="0" t="0" r="0" b="9525"/>
            <wp:docPr id="13" name="Imagen 13" descr="http://www.catedras.fsoc.uba.ar/salvia/Biblio/catedra/series/6_1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tedras.fsoc.uba.ar/salvia/Biblio/catedra/series/6_1_archivos/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4200525"/>
                    </a:xfrm>
                    <a:prstGeom prst="rect">
                      <a:avLst/>
                    </a:prstGeom>
                    <a:noFill/>
                    <a:ln>
                      <a:noFill/>
                    </a:ln>
                  </pic:spPr>
                </pic:pic>
              </a:graphicData>
            </a:graphic>
          </wp:inline>
        </w:drawing>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xml:space="preserve">Fuente: Datos INDEC.  Elaboración propia.  Métodos de aglomeración </w:t>
      </w:r>
      <w:proofErr w:type="spellStart"/>
      <w:r w:rsidRPr="00845583">
        <w:rPr>
          <w:rFonts w:ascii="Arial" w:eastAsia="Times New Roman" w:hAnsi="Arial" w:cs="Arial"/>
          <w:color w:val="000000"/>
          <w:sz w:val="16"/>
          <w:szCs w:val="16"/>
          <w:lang w:eastAsia="es-AR"/>
        </w:rPr>
        <w:t>baverage</w:t>
      </w:r>
      <w:proofErr w:type="spellEnd"/>
      <w:r w:rsidRPr="00845583">
        <w:rPr>
          <w:rFonts w:ascii="Arial" w:eastAsia="Times New Roman" w:hAnsi="Arial" w:cs="Arial"/>
          <w:color w:val="000000"/>
          <w:sz w:val="16"/>
          <w:szCs w:val="16"/>
          <w:lang w:eastAsia="es-AR"/>
        </w:rPr>
        <w:t xml:space="preserve"> / medida de </w:t>
      </w:r>
      <w:proofErr w:type="spellStart"/>
      <w:r w:rsidRPr="00845583">
        <w:rPr>
          <w:rFonts w:ascii="Arial" w:eastAsia="Times New Roman" w:hAnsi="Arial" w:cs="Arial"/>
          <w:color w:val="000000"/>
          <w:sz w:val="16"/>
          <w:szCs w:val="16"/>
          <w:lang w:eastAsia="es-AR"/>
        </w:rPr>
        <w:t>similaridad</w:t>
      </w:r>
      <w:proofErr w:type="spellEnd"/>
      <w:r w:rsidRPr="00845583">
        <w:rPr>
          <w:rFonts w:ascii="Arial" w:eastAsia="Times New Roman" w:hAnsi="Arial" w:cs="Arial"/>
          <w:color w:val="000000"/>
          <w:sz w:val="16"/>
          <w:szCs w:val="16"/>
          <w:lang w:eastAsia="es-AR"/>
        </w:rPr>
        <w:t>: distancia euclidiana cuadrática</w:t>
      </w:r>
    </w:p>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i/>
          <w:iCs/>
          <w:color w:val="000000"/>
          <w:sz w:val="20"/>
          <w:szCs w:val="20"/>
          <w:lang w:eastAsia="es-AR"/>
        </w:rPr>
        <w:t> </w:t>
      </w:r>
    </w:p>
    <w:p w:rsidR="00845583" w:rsidRPr="00845583" w:rsidRDefault="00845583" w:rsidP="00845583">
      <w:pPr>
        <w:spacing w:after="0" w:line="240" w:lineRule="auto"/>
        <w:jc w:val="both"/>
        <w:rPr>
          <w:rFonts w:ascii="Arial" w:eastAsia="Times New Roman" w:hAnsi="Arial" w:cs="Arial"/>
          <w:color w:val="000000"/>
          <w:sz w:val="24"/>
          <w:szCs w:val="24"/>
          <w:lang w:eastAsia="es-AR"/>
        </w:rPr>
      </w:pPr>
      <w:r w:rsidRPr="00845583">
        <w:rPr>
          <w:rFonts w:ascii="Arial" w:eastAsia="Times New Roman" w:hAnsi="Arial" w:cs="Arial"/>
          <w:color w:val="000000"/>
          <w:sz w:val="24"/>
          <w:szCs w:val="24"/>
          <w:lang w:eastAsia="es-AR"/>
        </w:rPr>
        <w:t>Corrientes y Capital Federal han sido los más homogéneos en sus variaciones</w:t>
      </w:r>
      <w:bookmarkStart w:id="55" w:name="_ftnref17"/>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"_ftn17"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i/>
          <w:iCs/>
          <w:color w:val="0000FF"/>
          <w:sz w:val="24"/>
          <w:szCs w:val="24"/>
          <w:u w:val="single"/>
          <w:vertAlign w:val="superscript"/>
          <w:lang w:eastAsia="es-AR"/>
        </w:rPr>
        <w:t>[17]</w:t>
      </w:r>
      <w:r w:rsidRPr="00845583">
        <w:rPr>
          <w:rFonts w:ascii="Arial" w:eastAsia="Times New Roman" w:hAnsi="Arial" w:cs="Arial"/>
          <w:color w:val="000000"/>
          <w:sz w:val="24"/>
          <w:szCs w:val="24"/>
          <w:lang w:eastAsia="es-AR"/>
        </w:rPr>
        <w:fldChar w:fldCharType="end"/>
      </w:r>
      <w:bookmarkEnd w:id="55"/>
      <w:r w:rsidRPr="00845583">
        <w:rPr>
          <w:rFonts w:ascii="Arial" w:eastAsia="Times New Roman" w:hAnsi="Arial" w:cs="Arial"/>
          <w:color w:val="000000"/>
          <w:sz w:val="24"/>
          <w:szCs w:val="24"/>
          <w:lang w:eastAsia="es-AR"/>
        </w:rPr>
        <w:t>.  El Gran La Plata registra un comportamiento heterogéneo respecto del resto de los aglomerados.  No se registran casos fuertemente desviados como el Conurbano en el período anterior.</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Para los aglomerados clasificados 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1</w:t>
      </w:r>
      <w:r w:rsidRPr="00845583">
        <w:rPr>
          <w:rFonts w:ascii="Arial" w:eastAsia="Times New Roman" w:hAnsi="Arial" w:cs="Arial"/>
          <w:color w:val="000000"/>
          <w:sz w:val="24"/>
          <w:szCs w:val="24"/>
          <w:lang w:eastAsia="es-AR"/>
        </w:rPr>
        <w:t> (Cuadro No.  5, página </w:t>
      </w:r>
      <w:bookmarkStart w:id="56" w:name="_Hlt459629181"/>
      <w:bookmarkEnd w:id="56"/>
      <w:r w:rsidRPr="00845583">
        <w:rPr>
          <w:rFonts w:ascii="Arial" w:eastAsia="Times New Roman" w:hAnsi="Arial" w:cs="Arial"/>
          <w:color w:val="000000"/>
          <w:sz w:val="24"/>
          <w:szCs w:val="24"/>
          <w:lang w:eastAsia="es-AR"/>
        </w:rPr>
        <w:t xml:space="preserve">29) se observa una caída de las tasas de desempleo (-0.53 p.p. en promedio). En algunos de estos aglomerados se registra desaliento, ya que la caída de las tasas de desocupación </w:t>
      </w:r>
      <w:proofErr w:type="gramStart"/>
      <w:r w:rsidRPr="00845583">
        <w:rPr>
          <w:rFonts w:ascii="Arial" w:eastAsia="Times New Roman" w:hAnsi="Arial" w:cs="Arial"/>
          <w:color w:val="000000"/>
          <w:sz w:val="24"/>
          <w:szCs w:val="24"/>
          <w:lang w:eastAsia="es-AR"/>
        </w:rPr>
        <w:t>son</w:t>
      </w:r>
      <w:proofErr w:type="gramEnd"/>
      <w:r w:rsidRPr="00845583">
        <w:rPr>
          <w:rFonts w:ascii="Arial" w:eastAsia="Times New Roman" w:hAnsi="Arial" w:cs="Arial"/>
          <w:color w:val="000000"/>
          <w:sz w:val="24"/>
          <w:szCs w:val="24"/>
          <w:lang w:eastAsia="es-AR"/>
        </w:rPr>
        <w:t xml:space="preserve"> concomitantes a la caída de las tasas de actividad, sin un aumento de las tasas de empleo</w:t>
      </w:r>
      <w:r w:rsidRPr="00845583">
        <w:rPr>
          <w:rFonts w:ascii="Arial" w:eastAsia="Times New Roman" w:hAnsi="Arial" w:cs="Arial"/>
          <w:b/>
          <w:bCs/>
          <w:color w:val="000000"/>
          <w:sz w:val="24"/>
          <w:szCs w:val="24"/>
          <w:lang w:eastAsia="es-AR"/>
        </w:rPr>
        <w:t>.</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2</w:t>
      </w:r>
      <w:r w:rsidRPr="00845583">
        <w:rPr>
          <w:rFonts w:ascii="Arial" w:eastAsia="Times New Roman" w:hAnsi="Arial" w:cs="Arial"/>
          <w:color w:val="000000"/>
          <w:sz w:val="24"/>
          <w:szCs w:val="24"/>
          <w:lang w:eastAsia="es-AR"/>
        </w:rPr>
        <w:t> muestra la evolución más </w:t>
      </w:r>
      <w:r w:rsidRPr="00845583">
        <w:rPr>
          <w:rFonts w:ascii="Arial" w:eastAsia="Times New Roman" w:hAnsi="Arial" w:cs="Arial"/>
          <w:b/>
          <w:bCs/>
          <w:color w:val="000000"/>
          <w:sz w:val="24"/>
          <w:szCs w:val="24"/>
          <w:lang w:eastAsia="es-AR"/>
        </w:rPr>
        <w:t>negativa </w:t>
      </w:r>
      <w:r w:rsidRPr="00845583">
        <w:rPr>
          <w:rFonts w:ascii="Arial" w:eastAsia="Times New Roman" w:hAnsi="Arial" w:cs="Arial"/>
          <w:color w:val="000000"/>
          <w:sz w:val="24"/>
          <w:szCs w:val="24"/>
          <w:lang w:eastAsia="es-AR"/>
        </w:rPr>
        <w:t>(Cuadro No.  5).  En el Gran Córdoba la tasa de desocupación aumenta de 15.2% a 17.2%.  Gran La Plata tuvo un comportamiento heterogéneo respecto al resto, que puede ser explicado por el aumento desproporcionado de las tasas de desocupación (que aumenta del 15.4% al 19.1%).</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3 </w:t>
      </w:r>
      <w:r w:rsidRPr="00845583">
        <w:rPr>
          <w:rFonts w:ascii="Arial" w:eastAsia="Times New Roman" w:hAnsi="Arial" w:cs="Arial"/>
          <w:color w:val="000000"/>
          <w:sz w:val="24"/>
          <w:szCs w:val="24"/>
          <w:lang w:eastAsia="es-AR"/>
        </w:rPr>
        <w:t>los aglomerados muestran una evolución positiva en el período, con disminución genuina de la tasa de desocupación, concomitante a un aumento del empleo.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w:t>
      </w:r>
      <w:proofErr w:type="spellStart"/>
      <w:r w:rsidRPr="00845583">
        <w:rPr>
          <w:rFonts w:ascii="Arial" w:eastAsia="Times New Roman" w:hAnsi="Arial" w:cs="Arial"/>
          <w:b/>
          <w:bCs/>
          <w:color w:val="000000"/>
          <w:sz w:val="24"/>
          <w:szCs w:val="24"/>
          <w:lang w:eastAsia="es-AR"/>
        </w:rPr>
        <w:t>cluster</w:t>
      </w:r>
      <w:proofErr w:type="spellEnd"/>
      <w:r w:rsidRPr="00845583">
        <w:rPr>
          <w:rFonts w:ascii="Arial" w:eastAsia="Times New Roman" w:hAnsi="Arial" w:cs="Arial"/>
          <w:b/>
          <w:bCs/>
          <w:color w:val="000000"/>
          <w:sz w:val="24"/>
          <w:szCs w:val="24"/>
          <w:lang w:eastAsia="es-AR"/>
        </w:rPr>
        <w:t xml:space="preserve"> 4</w:t>
      </w:r>
      <w:r w:rsidRPr="00845583">
        <w:rPr>
          <w:rFonts w:ascii="Arial" w:eastAsia="Times New Roman" w:hAnsi="Arial" w:cs="Arial"/>
          <w:color w:val="000000"/>
          <w:sz w:val="24"/>
          <w:szCs w:val="24"/>
          <w:lang w:eastAsia="es-AR"/>
        </w:rPr>
        <w:t xml:space="preserve"> la situación es de un crecimiento leve de las tasas de empleo, con un decrecimiento leve de las tasas de desempleo.  Es una situación positiva menos marcada que en el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3.</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lastRenderedPageBreak/>
        <w:t>En el siguiente cuadro observamos la clasificación de los aglomerados según las variaciones registradas en ambos períodos.  Observamos que la cantidad de aglomerados clasificaciones en “situación de evolución crítica” son más que los agrupados en “situación de evolución no crítica”.  También se observa que en los dos períodos, los grandes aglomerados urbanos estuvieron en situación de fuerte crisis, o crisis menos marcada.</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before="120" w:after="120" w:line="300" w:lineRule="atLeast"/>
        <w:rPr>
          <w:rFonts w:ascii="Times New Roman" w:eastAsia="Times New Roman" w:hAnsi="Times New Roman" w:cs="Times New Roman"/>
          <w:b/>
          <w:bCs/>
          <w:color w:val="000000"/>
          <w:sz w:val="20"/>
          <w:szCs w:val="20"/>
          <w:lang w:eastAsia="es-AR"/>
        </w:rPr>
      </w:pPr>
      <w:bookmarkStart w:id="57" w:name="_Ref459806829"/>
      <w:bookmarkStart w:id="58" w:name="_Ref457393172"/>
      <w:bookmarkStart w:id="59" w:name="_Toc462909186"/>
      <w:bookmarkStart w:id="60" w:name="_Hlt457658366"/>
      <w:bookmarkEnd w:id="57"/>
      <w:bookmarkEnd w:id="58"/>
      <w:bookmarkEnd w:id="59"/>
      <w:bookmarkEnd w:id="60"/>
      <w:r w:rsidRPr="00845583">
        <w:rPr>
          <w:rFonts w:ascii="Arial" w:eastAsia="Times New Roman" w:hAnsi="Arial" w:cs="Arial"/>
          <w:b/>
          <w:bCs/>
          <w:color w:val="000000"/>
          <w:sz w:val="24"/>
          <w:szCs w:val="24"/>
          <w:lang w:eastAsia="es-AR"/>
        </w:rPr>
        <w:t>Cuadro No.  5: Características de los grupos, clasificación por variaciones, períodos ´94 – ´95, ´95-96.</w:t>
      </w:r>
    </w:p>
    <w:p w:rsidR="00845583" w:rsidRPr="00845583" w:rsidRDefault="00845583" w:rsidP="00845583">
      <w:pPr>
        <w:spacing w:after="0" w:line="240" w:lineRule="auto"/>
        <w:jc w:val="center"/>
        <w:rPr>
          <w:rFonts w:ascii="Times New Roman" w:eastAsia="Times New Roman" w:hAnsi="Times New Roman" w:cs="Times New Roman"/>
          <w:color w:val="000000"/>
          <w:sz w:val="20"/>
          <w:szCs w:val="20"/>
          <w:lang w:eastAsia="es-AR"/>
        </w:rPr>
      </w:pPr>
      <w:r w:rsidRPr="00845583">
        <w:rPr>
          <w:rFonts w:ascii="Arial" w:eastAsia="Times New Roman" w:hAnsi="Arial" w:cs="Arial"/>
          <w:i/>
          <w:iCs/>
          <w:color w:val="000000"/>
          <w:sz w:val="16"/>
          <w:szCs w:val="16"/>
          <w:lang w:eastAsia="es-AR"/>
        </w:rPr>
        <w:t>_CJ__OJ__QJ___OJ__QJ____6_CJ__OJ__QJ______j&lt;„_____CJ__OJ__QJ__U___5_CJ__OJ__QJ____</w:t>
      </w:r>
    </w:p>
    <w:tbl>
      <w:tblPr>
        <w:tblW w:w="0" w:type="auto"/>
        <w:jc w:val="center"/>
        <w:tblCellMar>
          <w:left w:w="0" w:type="dxa"/>
          <w:right w:w="0" w:type="dxa"/>
        </w:tblCellMar>
        <w:tblLook w:val="04A0" w:firstRow="1" w:lastRow="0" w:firstColumn="1" w:lastColumn="0" w:noHBand="0" w:noVBand="1"/>
      </w:tblPr>
      <w:tblGrid>
        <w:gridCol w:w="2149"/>
        <w:gridCol w:w="2128"/>
        <w:gridCol w:w="1315"/>
        <w:gridCol w:w="1291"/>
        <w:gridCol w:w="1291"/>
        <w:gridCol w:w="1352"/>
        <w:gridCol w:w="1231"/>
      </w:tblGrid>
      <w:tr w:rsidR="00845583" w:rsidRPr="00845583" w:rsidTr="00845583">
        <w:trPr>
          <w:trHeight w:val="240"/>
          <w:jc w:val="center"/>
        </w:trPr>
        <w:tc>
          <w:tcPr>
            <w:tcW w:w="118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Período</w:t>
            </w:r>
          </w:p>
        </w:tc>
        <w:tc>
          <w:tcPr>
            <w:tcW w:w="3226"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keepNext/>
              <w:spacing w:after="0" w:line="240" w:lineRule="auto"/>
              <w:jc w:val="both"/>
              <w:rPr>
                <w:rFonts w:ascii="Arial" w:eastAsia="Times New Roman" w:hAnsi="Arial" w:cs="Arial"/>
                <w:i/>
                <w:iCs/>
                <w:sz w:val="18"/>
                <w:szCs w:val="18"/>
                <w:lang w:eastAsia="es-AR"/>
              </w:rPr>
            </w:pPr>
            <w:r w:rsidRPr="00845583">
              <w:rPr>
                <w:rFonts w:ascii="Arial" w:eastAsia="Times New Roman" w:hAnsi="Arial" w:cs="Arial"/>
                <w:i/>
                <w:iCs/>
                <w:sz w:val="16"/>
                <w:szCs w:val="16"/>
                <w:lang w:eastAsia="es-AR"/>
              </w:rPr>
              <w:t>Aglomerado</w:t>
            </w:r>
          </w:p>
        </w:tc>
        <w:tc>
          <w:tcPr>
            <w:tcW w:w="1752"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proofErr w:type="spellStart"/>
            <w:r w:rsidRPr="00845583">
              <w:rPr>
                <w:rFonts w:ascii="Arial" w:eastAsia="Times New Roman" w:hAnsi="Arial" w:cs="Arial"/>
                <w:i/>
                <w:iCs/>
                <w:sz w:val="16"/>
                <w:szCs w:val="16"/>
                <w:lang w:eastAsia="es-AR"/>
              </w:rPr>
              <w:t>Cluster</w:t>
            </w:r>
            <w:proofErr w:type="spellEnd"/>
            <w:r w:rsidRPr="00845583">
              <w:rPr>
                <w:rFonts w:ascii="Arial" w:eastAsia="Times New Roman" w:hAnsi="Arial" w:cs="Arial"/>
                <w:i/>
                <w:iCs/>
                <w:sz w:val="16"/>
                <w:szCs w:val="16"/>
                <w:lang w:eastAsia="es-AR"/>
              </w:rPr>
              <w:t xml:space="preserve"> al que pertenece</w:t>
            </w:r>
          </w:p>
        </w:tc>
        <w:tc>
          <w:tcPr>
            <w:tcW w:w="1752"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 xml:space="preserve">Variación promedio de las tasas de actividad en el </w:t>
            </w:r>
            <w:proofErr w:type="spellStart"/>
            <w:r w:rsidRPr="00845583">
              <w:rPr>
                <w:rFonts w:ascii="Arial" w:eastAsia="Times New Roman" w:hAnsi="Arial" w:cs="Arial"/>
                <w:i/>
                <w:iCs/>
                <w:sz w:val="16"/>
                <w:szCs w:val="16"/>
                <w:lang w:eastAsia="es-AR"/>
              </w:rPr>
              <w:t>cluster</w:t>
            </w:r>
            <w:proofErr w:type="spellEnd"/>
          </w:p>
        </w:tc>
        <w:tc>
          <w:tcPr>
            <w:tcW w:w="1752"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 xml:space="preserve">Variación promedio de la tasas de empleo en el </w:t>
            </w:r>
            <w:proofErr w:type="spellStart"/>
            <w:r w:rsidRPr="00845583">
              <w:rPr>
                <w:rFonts w:ascii="Arial" w:eastAsia="Times New Roman" w:hAnsi="Arial" w:cs="Arial"/>
                <w:i/>
                <w:iCs/>
                <w:sz w:val="16"/>
                <w:szCs w:val="16"/>
                <w:lang w:eastAsia="es-AR"/>
              </w:rPr>
              <w:t>cluster</w:t>
            </w:r>
            <w:proofErr w:type="spellEnd"/>
          </w:p>
        </w:tc>
        <w:tc>
          <w:tcPr>
            <w:tcW w:w="1752"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i/>
                <w:iCs/>
                <w:sz w:val="16"/>
                <w:szCs w:val="16"/>
                <w:lang w:eastAsia="es-AR"/>
              </w:rPr>
              <w:t xml:space="preserve">Variación promedio de las tasas de desempleo en el </w:t>
            </w:r>
            <w:proofErr w:type="spellStart"/>
            <w:r w:rsidRPr="00845583">
              <w:rPr>
                <w:rFonts w:ascii="Arial" w:eastAsia="Times New Roman" w:hAnsi="Arial" w:cs="Arial"/>
                <w:i/>
                <w:iCs/>
                <w:sz w:val="16"/>
                <w:szCs w:val="16"/>
                <w:lang w:eastAsia="es-AR"/>
              </w:rPr>
              <w:t>cluster</w:t>
            </w:r>
            <w:proofErr w:type="spellEnd"/>
          </w:p>
        </w:tc>
        <w:tc>
          <w:tcPr>
            <w:tcW w:w="1755" w:type="dxa"/>
            <w:tcBorders>
              <w:top w:val="nil"/>
              <w:left w:val="nil"/>
              <w:bottom w:val="single" w:sz="6" w:space="0" w:color="auto"/>
              <w:right w:val="nil"/>
            </w:tcBorders>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4"/>
                <w:szCs w:val="24"/>
                <w:lang w:eastAsia="es-AR"/>
              </w:rPr>
            </w:pPr>
            <w:r w:rsidRPr="00845583">
              <w:rPr>
                <w:rFonts w:ascii="Arial" w:eastAsia="Times New Roman" w:hAnsi="Arial" w:cs="Arial"/>
                <w:sz w:val="18"/>
                <w:szCs w:val="18"/>
                <w:lang w:eastAsia="es-AR"/>
              </w:rPr>
              <w:t>Mayo 1994 – Mayo 95</w:t>
            </w: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r>
      <w:tr w:rsidR="00845583" w:rsidRPr="00845583" w:rsidTr="00845583">
        <w:trPr>
          <w:jc w:val="center"/>
        </w:trPr>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 xml:space="preserve">Bahía Blanca, Gran Catamarca, Gran Córdoba, Gran La Plata, Gran Resistencia, Gran Rosario, Gran S.M. de Tucumán, Gran San Juan, La Rioja, Neuquén, Paraná, San Salvador de Jujuy y </w:t>
            </w:r>
            <w:proofErr w:type="spellStart"/>
            <w:r w:rsidRPr="00845583">
              <w:rPr>
                <w:rFonts w:ascii="Arial" w:eastAsia="Times New Roman" w:hAnsi="Arial" w:cs="Arial"/>
                <w:sz w:val="18"/>
                <w:szCs w:val="18"/>
                <w:lang w:eastAsia="es-AR"/>
              </w:rPr>
              <w:t>Palpala</w:t>
            </w:r>
            <w:proofErr w:type="spellEnd"/>
            <w:r w:rsidRPr="00845583">
              <w:rPr>
                <w:rFonts w:ascii="Arial" w:eastAsia="Times New Roman" w:hAnsi="Arial" w:cs="Arial"/>
                <w:sz w:val="18"/>
                <w:szCs w:val="18"/>
                <w:lang w:eastAsia="es-AR"/>
              </w:rPr>
              <w:t xml:space="preserve">, Salta, San Luis y el Chorrillo, Santa Fe y Santo Tome, </w:t>
            </w:r>
            <w:proofErr w:type="spellStart"/>
            <w:r w:rsidRPr="00845583">
              <w:rPr>
                <w:rFonts w:ascii="Arial" w:eastAsia="Times New Roman" w:hAnsi="Arial" w:cs="Arial"/>
                <w:sz w:val="18"/>
                <w:szCs w:val="18"/>
                <w:lang w:eastAsia="es-AR"/>
              </w:rPr>
              <w:t>Sgo</w:t>
            </w:r>
            <w:proofErr w:type="spellEnd"/>
            <w:r w:rsidRPr="00845583">
              <w:rPr>
                <w:rFonts w:ascii="Arial" w:eastAsia="Times New Roman" w:hAnsi="Arial" w:cs="Arial"/>
                <w:sz w:val="18"/>
                <w:szCs w:val="18"/>
                <w:lang w:eastAsia="es-AR"/>
              </w:rPr>
              <w:t>. Del Estero , Ushuaia y Río Grande</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.2706</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-1.8353</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5.4412</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7.2765</w:t>
            </w:r>
          </w:p>
        </w:tc>
        <w:tc>
          <w:tcPr>
            <w:tcW w:w="0" w:type="auto"/>
            <w:vAlign w:val="cente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 xml:space="preserve">Capital Federal, Comodoro Rivadavia, Corrientes, Río Gallegos, Santa Rosa y </w:t>
            </w:r>
            <w:proofErr w:type="spellStart"/>
            <w:r w:rsidRPr="00845583">
              <w:rPr>
                <w:rFonts w:ascii="Arial" w:eastAsia="Times New Roman" w:hAnsi="Arial" w:cs="Arial"/>
                <w:sz w:val="18"/>
                <w:szCs w:val="18"/>
                <w:lang w:eastAsia="es-AR"/>
              </w:rPr>
              <w:t>Toay</w:t>
            </w:r>
            <w:proofErr w:type="spellEnd"/>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2.0400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.3400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3.6400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3.3</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Partidos del Conurbano</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2.3000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-2.7000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10.7000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13.4</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Formosa, Gran Mendoza, Posadas</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w:t>
            </w:r>
          </w:p>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-1.7000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-1.2333</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-1.0000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0.2333</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Mayo 95 – Mayo 96</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 xml:space="preserve">Bahía Blanca, Comodoro Rivadavia, Partidos del Conurbano, Gran Rosario, Gran S.M. de Tucumán, La Rioja, Río Gallegos, </w:t>
            </w:r>
            <w:proofErr w:type="spellStart"/>
            <w:r w:rsidRPr="00845583">
              <w:rPr>
                <w:rFonts w:ascii="Arial" w:eastAsia="Times New Roman" w:hAnsi="Arial" w:cs="Arial"/>
                <w:sz w:val="18"/>
                <w:szCs w:val="18"/>
                <w:lang w:eastAsia="es-AR"/>
              </w:rPr>
              <w:t>S.s.de</w:t>
            </w:r>
            <w:proofErr w:type="spellEnd"/>
            <w:r w:rsidRPr="00845583">
              <w:rPr>
                <w:rFonts w:ascii="Arial" w:eastAsia="Times New Roman" w:hAnsi="Arial" w:cs="Arial"/>
                <w:sz w:val="18"/>
                <w:szCs w:val="18"/>
                <w:lang w:eastAsia="es-AR"/>
              </w:rPr>
              <w:t xml:space="preserve"> Jujuy y </w:t>
            </w:r>
            <w:proofErr w:type="spellStart"/>
            <w:r w:rsidRPr="00845583">
              <w:rPr>
                <w:rFonts w:ascii="Arial" w:eastAsia="Times New Roman" w:hAnsi="Arial" w:cs="Arial"/>
                <w:sz w:val="18"/>
                <w:szCs w:val="18"/>
                <w:lang w:eastAsia="es-AR"/>
              </w:rPr>
              <w:t>Palpala</w:t>
            </w:r>
            <w:proofErr w:type="spellEnd"/>
            <w:r w:rsidRPr="00845583">
              <w:rPr>
                <w:rFonts w:ascii="Arial" w:eastAsia="Times New Roman" w:hAnsi="Arial" w:cs="Arial"/>
                <w:sz w:val="18"/>
                <w:szCs w:val="18"/>
                <w:lang w:eastAsia="es-AR"/>
              </w:rPr>
              <w:t>, Santa Fe y Santo Tome</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-1.37</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-.93</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-.53</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0.4</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 xml:space="preserve">Formosa, Gran Catamarca, Gran Córdoba, Gran La Plata, Salta, San Luis y el Chorrillo, Santa Rosa y </w:t>
            </w:r>
            <w:proofErr w:type="spellStart"/>
            <w:r w:rsidRPr="00845583">
              <w:rPr>
                <w:rFonts w:ascii="Arial" w:eastAsia="Times New Roman" w:hAnsi="Arial" w:cs="Arial"/>
                <w:sz w:val="18"/>
                <w:szCs w:val="18"/>
                <w:lang w:eastAsia="es-AR"/>
              </w:rPr>
              <w:t>Toay</w:t>
            </w:r>
            <w:proofErr w:type="spellEnd"/>
            <w:r w:rsidRPr="00845583">
              <w:rPr>
                <w:rFonts w:ascii="Arial" w:eastAsia="Times New Roman" w:hAnsi="Arial" w:cs="Arial"/>
                <w:sz w:val="18"/>
                <w:szCs w:val="18"/>
                <w:lang w:eastAsia="es-AR"/>
              </w:rPr>
              <w:t xml:space="preserve">, </w:t>
            </w:r>
            <w:proofErr w:type="spellStart"/>
            <w:r w:rsidRPr="00845583">
              <w:rPr>
                <w:rFonts w:ascii="Arial" w:eastAsia="Times New Roman" w:hAnsi="Arial" w:cs="Arial"/>
                <w:sz w:val="18"/>
                <w:szCs w:val="18"/>
                <w:lang w:eastAsia="es-AR"/>
              </w:rPr>
              <w:t>Sgo</w:t>
            </w:r>
            <w:proofErr w:type="spellEnd"/>
            <w:r w:rsidRPr="00845583">
              <w:rPr>
                <w:rFonts w:ascii="Arial" w:eastAsia="Times New Roman" w:hAnsi="Arial" w:cs="Arial"/>
                <w:sz w:val="18"/>
                <w:szCs w:val="18"/>
                <w:lang w:eastAsia="es-AR"/>
              </w:rPr>
              <w:t>. Del Estero y Ushuaia y Río Grande</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w:t>
            </w:r>
          </w:p>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-.1222</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-1.2111</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2.9111</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4.1222</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Capital Federal, Corrientes, Gran San Juan, Neuquén, Posadas</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w:t>
            </w:r>
          </w:p>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-.42</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.76</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-2.76</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-3.52</w:t>
            </w:r>
          </w:p>
        </w:tc>
      </w:tr>
      <w:tr w:rsidR="00845583" w:rsidRPr="00845583" w:rsidTr="00845583">
        <w:trPr>
          <w:jc w:val="center"/>
        </w:trPr>
        <w:tc>
          <w:tcPr>
            <w:tcW w:w="118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3226"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Gran Mendoza, Gran Resistencia ,Paraná</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4</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1.27</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-.50</w:t>
            </w:r>
          </w:p>
        </w:tc>
        <w:tc>
          <w:tcPr>
            <w:tcW w:w="1752" w:type="dxa"/>
            <w:tcBorders>
              <w:top w:val="nil"/>
              <w:left w:val="nil"/>
              <w:bottom w:val="single" w:sz="6" w:space="0" w:color="auto"/>
              <w:right w:val="single" w:sz="6" w:space="0" w:color="auto"/>
            </w:tcBorders>
            <w:tcMar>
              <w:top w:w="0" w:type="dxa"/>
              <w:left w:w="108" w:type="dxa"/>
              <w:bottom w:w="0" w:type="dxa"/>
              <w:right w:w="108"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18"/>
                <w:szCs w:val="18"/>
                <w:lang w:eastAsia="es-AR"/>
              </w:rPr>
              <w:t>-1.77</w:t>
            </w:r>
          </w:p>
        </w:tc>
      </w:tr>
    </w:tbl>
    <w:p w:rsidR="00845583" w:rsidRPr="00845583" w:rsidRDefault="00845583" w:rsidP="00845583">
      <w:pPr>
        <w:spacing w:after="0" w:line="360" w:lineRule="atLeast"/>
        <w:jc w:val="both"/>
        <w:rPr>
          <w:rFonts w:ascii="Arial" w:eastAsia="Times New Roman" w:hAnsi="Arial" w:cs="Arial"/>
          <w:color w:val="000000"/>
          <w:sz w:val="24"/>
          <w:szCs w:val="24"/>
          <w:lang w:eastAsia="es-AR"/>
        </w:rPr>
      </w:pPr>
      <w:r w:rsidRPr="00845583">
        <w:rPr>
          <w:rFonts w:ascii="Arial" w:eastAsia="Times New Roman" w:hAnsi="Arial" w:cs="Arial"/>
          <w:color w:val="000000"/>
          <w:sz w:val="16"/>
          <w:szCs w:val="16"/>
          <w:lang w:eastAsia="es-AR"/>
        </w:rPr>
        <w:t>Fuente: Datos INDEC.  Elaboración propia</w:t>
      </w:r>
      <w:r w:rsidRPr="00845583">
        <w:rPr>
          <w:rFonts w:ascii="Arial" w:eastAsia="Times New Roman" w:hAnsi="Arial" w:cs="Arial"/>
          <w:i/>
          <w:iCs/>
          <w:color w:val="000000"/>
          <w:sz w:val="20"/>
          <w:szCs w:val="20"/>
          <w:lang w:eastAsia="es-AR"/>
        </w:rPr>
        <w:t>.</w:t>
      </w:r>
    </w:p>
    <w:p w:rsidR="00845583" w:rsidRPr="00845583" w:rsidRDefault="00845583" w:rsidP="00845583">
      <w:pPr>
        <w:spacing w:after="0" w:line="240" w:lineRule="auto"/>
        <w:rPr>
          <w:rFonts w:ascii="Times New Roman" w:eastAsia="Times New Roman" w:hAnsi="Times New Roman" w:cs="Times New Roman"/>
          <w:sz w:val="24"/>
          <w:szCs w:val="24"/>
          <w:lang w:eastAsia="es-AR"/>
        </w:rPr>
      </w:pPr>
      <w:r w:rsidRPr="00845583">
        <w:rPr>
          <w:rFonts w:ascii="Arial" w:eastAsia="Times New Roman" w:hAnsi="Arial" w:cs="Arial"/>
          <w:color w:val="000000"/>
          <w:sz w:val="24"/>
          <w:szCs w:val="24"/>
          <w:lang w:eastAsia="es-AR"/>
        </w:rPr>
        <w:br/>
      </w:r>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 </w:t>
      </w:r>
    </w:p>
    <w:p w:rsidR="00845583" w:rsidRPr="00845583" w:rsidRDefault="00845583" w:rsidP="00845583">
      <w:pPr>
        <w:keepNext/>
        <w:spacing w:after="0" w:line="360" w:lineRule="atLeast"/>
        <w:ind w:left="360" w:hanging="360"/>
        <w:rPr>
          <w:rFonts w:ascii="Arial" w:eastAsia="Times New Roman" w:hAnsi="Arial" w:cs="Arial"/>
          <w:b/>
          <w:bCs/>
          <w:color w:val="000000"/>
          <w:sz w:val="24"/>
          <w:szCs w:val="24"/>
          <w:lang w:eastAsia="es-AR"/>
        </w:rPr>
      </w:pPr>
      <w:r w:rsidRPr="00845583">
        <w:rPr>
          <w:rFonts w:ascii="Arial" w:eastAsia="Times New Roman" w:hAnsi="Arial" w:cs="Arial"/>
          <w:b/>
          <w:bCs/>
          <w:color w:val="000000"/>
          <w:sz w:val="24"/>
          <w:szCs w:val="24"/>
          <w:lang w:eastAsia="es-AR"/>
        </w:rPr>
        <w:t>5.   </w:t>
      </w:r>
      <w:bookmarkStart w:id="61" w:name="_Toc462909176"/>
      <w:r w:rsidRPr="00845583">
        <w:rPr>
          <w:rFonts w:ascii="Arial" w:eastAsia="Times New Roman" w:hAnsi="Arial" w:cs="Arial"/>
          <w:b/>
          <w:bCs/>
          <w:color w:val="000000"/>
          <w:sz w:val="24"/>
          <w:szCs w:val="24"/>
          <w:lang w:eastAsia="es-AR"/>
        </w:rPr>
        <w:t>Conclusiones</w:t>
      </w:r>
      <w:bookmarkEnd w:id="61"/>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Son conocidas las características de heterogeneidad estructural en el desarrollo social de la Argentina. Estas heterogeneidades estructurales son típicas del capitalismo periférico.   Los procesos de desarrollo social de las regiones, de sus mercados de trabajo y su integración política tienen consecuencias a largo plazo, e impacto en la calidad de vida de varias generaciones; por ello es de </w:t>
      </w:r>
      <w:proofErr w:type="spellStart"/>
      <w:r w:rsidRPr="00845583">
        <w:rPr>
          <w:rFonts w:ascii="Arial" w:eastAsia="Times New Roman" w:hAnsi="Arial" w:cs="Arial"/>
          <w:color w:val="000000"/>
          <w:sz w:val="24"/>
          <w:szCs w:val="24"/>
          <w:lang w:eastAsia="es-AR"/>
        </w:rPr>
        <w:t>interes</w:t>
      </w:r>
      <w:proofErr w:type="spellEnd"/>
      <w:r w:rsidRPr="00845583">
        <w:rPr>
          <w:rFonts w:ascii="Arial" w:eastAsia="Times New Roman" w:hAnsi="Arial" w:cs="Arial"/>
          <w:color w:val="000000"/>
          <w:sz w:val="24"/>
          <w:szCs w:val="24"/>
          <w:lang w:eastAsia="es-AR"/>
        </w:rPr>
        <w:t xml:space="preserve"> estudiar los distintos aspectos de la heterogeneidad del desarrollo social y el mercado laboral entre las regiones.</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Se observan situaciones diferenciales coincidentes con las habituales descripciones de heterogeneidad estructural en la formación social de los países en desarrollo: fuertes diferencias centro-periferia, reflejados en comportamientos diferenciales del interior del país respecto de la Capital Federal.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Existen aglomerados en los que tanto las tasas de empleo como las de desempleo son menores al promedio, lo que indica que la presión hacia la inserción en el mercado de trabajo y la penetración de las relaciones sociales de trabajo capitalistas no es tan significativa.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Los grandes aglomerados urbanos ligados a la sustitución de importaciones fueron fuertemente afectados por la apertura externa, y en casi todos los años estudiados se ubican en las situaciones de mayor desocupación y menores tasas de empleo.  El Conurbano Bonaerense, Bahía Blanca, Gran Rosario y Santa Fe, en todos los años, fueron clasificados en </w:t>
      </w:r>
      <w:proofErr w:type="gramStart"/>
      <w:r w:rsidRPr="00845583">
        <w:rPr>
          <w:rFonts w:ascii="Arial" w:eastAsia="Times New Roman" w:hAnsi="Arial" w:cs="Arial"/>
          <w:color w:val="000000"/>
          <w:sz w:val="24"/>
          <w:szCs w:val="24"/>
          <w:lang w:eastAsia="es-AR"/>
        </w:rPr>
        <w:t>los mismo grupos</w:t>
      </w:r>
      <w:proofErr w:type="gramEnd"/>
      <w:r w:rsidRPr="00845583">
        <w:rPr>
          <w:rFonts w:ascii="Arial" w:eastAsia="Times New Roman" w:hAnsi="Arial" w:cs="Arial"/>
          <w:color w:val="000000"/>
          <w:sz w:val="24"/>
          <w:szCs w:val="24"/>
          <w:lang w:eastAsia="es-AR"/>
        </w:rPr>
        <w:t xml:space="preserve"> y en situación desfavorable, lo que tiende a confirmar que la apertura externa afectó en forma relativamente homogénea a todos los grandes aglomerados industriales.  Los distritos industriales de Gran Córdoba y Gran La Plata entre el ‘94 y el ‘95 aumentan significativamente las tasas de desocupación.  Gran San Miguel de Tucumán tuvo altas tasas de desempleo en todo el período.  El caso de esta ciudad es crítico porque parte de situaciones de tasas de empleo menores al promedio y tasas de desocupación mayores al promedio.  Las localidades patagónicas tienden a agruparse con las de Cuyo,  y en ellas se registran tasas de desocupación promedio más bajas que en el resto. Si tuviéramos que resumir las características de las clasificaciones, se podría diferenciar: a) una región metropolitana, con altas tasas de actividad y empleo; b) distritos industriales afectados fuertemente por la apertura externa, c) la región del NEA y NOA, y d) la región de la Patagonia y Cuyo.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En el punto 4 los aglomerados fueron clasificados a partir de la evolución de las tasas de actividad, tasas de empleo y tasas de desocupación. En esta clasificación se observa poca homogeneidad geográfica y una alta variabilidad en el tiempo (también hay que considerar el error estadístico de la estimación).  La clasificación sobre variaciones muestra una mayor heterogeneidad geográfica que la clasificación sobre las tasas mismas.  La crisis no afecta homogéneamente a todos los aglomerados urbanos del país.  Por otro lado, estas clasificaciones permiten observar con mayor detalle las evoluciones en el tiempo de las variables.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Para el período ’94-‘95, la evolución de las variables en el Conurbano Bonaerense es muy distinta al resto de los aglomerados.  Si bien no se ha intentado aquí indagar con profundidad en las causas, es posible que el impacto mayor del comienzo del Plan de Convertibilidad y la apertura externa haya estado en este aglomerado urbano fuertemente industrializado.</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el período ‘95-‘96 se registra un aumento del desaliento en la mayoría de los aglomerados urbanos; es decir, disminuyen al mismo tiempo las tasas de actividad y las tasas de desempleo. La estructura de la clasificación es más homogénea, y no se observan casos tan desviados como el Conurbano en el período ‘94-95.  Es posible que la crisis del Conurbano que había comenzado en el período anterior haya </w:t>
      </w:r>
      <w:proofErr w:type="spellStart"/>
      <w:r w:rsidRPr="00845583">
        <w:rPr>
          <w:rFonts w:ascii="Arial" w:eastAsia="Times New Roman" w:hAnsi="Arial" w:cs="Arial"/>
          <w:color w:val="000000"/>
          <w:sz w:val="24"/>
          <w:szCs w:val="24"/>
          <w:lang w:eastAsia="es-AR"/>
        </w:rPr>
        <w:t>afectando</w:t>
      </w:r>
      <w:proofErr w:type="spellEnd"/>
      <w:r w:rsidRPr="00845583">
        <w:rPr>
          <w:rFonts w:ascii="Arial" w:eastAsia="Times New Roman" w:hAnsi="Arial" w:cs="Arial"/>
          <w:color w:val="000000"/>
          <w:sz w:val="24"/>
          <w:szCs w:val="24"/>
          <w:lang w:eastAsia="es-AR"/>
        </w:rPr>
        <w:t xml:space="preserve"> a todo el resto de los aglomerados.  Se detecta en este período una evolución negativa de las variables laborales en las localidades de Formosa, Gran Catamarca, Gran Córdoba, Gran La Plata, Salta, San Luis y el Chorrillo, Santa Rosa y </w:t>
      </w:r>
      <w:proofErr w:type="spellStart"/>
      <w:r w:rsidRPr="00845583">
        <w:rPr>
          <w:rFonts w:ascii="Arial" w:eastAsia="Times New Roman" w:hAnsi="Arial" w:cs="Arial"/>
          <w:color w:val="000000"/>
          <w:sz w:val="24"/>
          <w:szCs w:val="24"/>
          <w:lang w:eastAsia="es-AR"/>
        </w:rPr>
        <w:t>Toay</w:t>
      </w:r>
      <w:proofErr w:type="spellEnd"/>
      <w:r w:rsidRPr="00845583">
        <w:rPr>
          <w:rFonts w:ascii="Arial" w:eastAsia="Times New Roman" w:hAnsi="Arial" w:cs="Arial"/>
          <w:color w:val="000000"/>
          <w:sz w:val="24"/>
          <w:szCs w:val="24"/>
          <w:lang w:eastAsia="es-AR"/>
        </w:rPr>
        <w:t>, Santiago del Estero, Ushuaia y Río Grande.</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Comparando ambas clasificaciones se observan diferencias sustantivas, lo que revela que las variaciones no dependen directamente de las características de las tasas.  La clasificación por tasas revela las características más estructurales de los aglomerados, generando una clasificación relativamente estable en los tres años considerados.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Mediante la técnica de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hemos clasificado a los aglomerados en grupos relativamente homogéneos respecto de las tasas.  Muchas de las decisiones que se adoptan al aplicar esta técnica son arbitrarias: el número de grupos formados, la medida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entre los casos, los procedimientos de aglomeración.  Por ello, las clasificaciones realizadas no son hipótesis contrastables empíricamente (en el sentido de que no se contrasta una hipótesis nula de falta de estructura de grupo), sino clasificaciones exploratorias.  En algún sentido, son técnicas que permiten “crear” hipótesis, más que corroborarlas empíricamente.</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Los pasos en el análisis fueron los de formar una cantidad de grupos compatible con la estructura detectada por los </w:t>
      </w:r>
      <w:proofErr w:type="spellStart"/>
      <w:r w:rsidRPr="00845583">
        <w:rPr>
          <w:rFonts w:ascii="Arial" w:eastAsia="Times New Roman" w:hAnsi="Arial" w:cs="Arial"/>
          <w:color w:val="000000"/>
          <w:sz w:val="24"/>
          <w:szCs w:val="24"/>
          <w:lang w:eastAsia="es-AR"/>
        </w:rPr>
        <w:t>dendogramas</w:t>
      </w:r>
      <w:proofErr w:type="spellEnd"/>
      <w:r w:rsidRPr="00845583">
        <w:rPr>
          <w:rFonts w:ascii="Arial" w:eastAsia="Times New Roman" w:hAnsi="Arial" w:cs="Arial"/>
          <w:color w:val="000000"/>
          <w:sz w:val="24"/>
          <w:szCs w:val="24"/>
          <w:lang w:eastAsia="es-AR"/>
        </w:rPr>
        <w:t>, e interpretable según la distribución de los gráficos de dispersión; la decisión del número de grupos está referida a las características observadas en la clasificación, y también al grado de detalle que se requiera.  Luego se procede a analizar las características de los grupos formados; esto es, analizar los valores promedios de las variables en cada uno de los grupos.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Las metodologías y criterios para la aplicación de esta técnica deben ser refinadas.  De todas maneras, la clasificación realizada con las mismas decisiones metodológicas es útil para estudiar las variaciones de los agrupamientos en el tiempo, y es útil a fin de interpretar la evolución de la situación del mercado laboral en los aglomerados.  Combinada con los gráficos de dispersión,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permite identificar a las estructuras de grupos y casos desviados; en general, puede ser aplicado para identificar tanto la heterogeneidad estructural en el desarrollo social como las situaciones de crisis.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cuanto a la definición de los fenómenos de crisis, esta breve evaluación debería ser superada por definiciones más </w:t>
      </w:r>
      <w:proofErr w:type="spellStart"/>
      <w:r w:rsidRPr="00845583">
        <w:rPr>
          <w:rFonts w:ascii="Arial" w:eastAsia="Times New Roman" w:hAnsi="Arial" w:cs="Arial"/>
          <w:color w:val="000000"/>
          <w:sz w:val="24"/>
          <w:szCs w:val="24"/>
          <w:lang w:eastAsia="es-AR"/>
        </w:rPr>
        <w:t>abarcativas</w:t>
      </w:r>
      <w:proofErr w:type="spellEnd"/>
      <w:r w:rsidRPr="00845583">
        <w:rPr>
          <w:rFonts w:ascii="Arial" w:eastAsia="Times New Roman" w:hAnsi="Arial" w:cs="Arial"/>
          <w:color w:val="000000"/>
          <w:sz w:val="24"/>
          <w:szCs w:val="24"/>
          <w:lang w:eastAsia="es-AR"/>
        </w:rPr>
        <w:t xml:space="preserve"> y complejas que incluyan más de tres variables, y fundamentos teóricos más desarrollados. </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keepNext/>
        <w:spacing w:after="0" w:line="360" w:lineRule="atLeast"/>
        <w:ind w:left="360" w:hanging="360"/>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6.   </w:t>
      </w:r>
      <w:bookmarkStart w:id="62" w:name="_Ref450038025"/>
      <w:bookmarkStart w:id="63" w:name="_Ref450038029"/>
      <w:bookmarkStart w:id="64" w:name="_Toc462909177"/>
      <w:bookmarkEnd w:id="62"/>
      <w:bookmarkEnd w:id="63"/>
      <w:r w:rsidRPr="00845583">
        <w:rPr>
          <w:rFonts w:ascii="Arial" w:eastAsia="Times New Roman" w:hAnsi="Arial" w:cs="Arial"/>
          <w:b/>
          <w:bCs/>
          <w:color w:val="000000"/>
          <w:sz w:val="20"/>
          <w:szCs w:val="20"/>
          <w:lang w:eastAsia="es-AR"/>
        </w:rPr>
        <w:t>Anexo metodológico</w:t>
      </w:r>
      <w:bookmarkEnd w:id="64"/>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keepNext/>
        <w:spacing w:after="0" w:line="330" w:lineRule="atLeast"/>
        <w:jc w:val="both"/>
        <w:rPr>
          <w:rFonts w:ascii="Arial" w:eastAsia="Times New Roman" w:hAnsi="Arial" w:cs="Arial"/>
          <w:i/>
          <w:iCs/>
          <w:color w:val="000000"/>
          <w:u w:val="single"/>
          <w:lang w:eastAsia="es-AR"/>
        </w:rPr>
      </w:pPr>
      <w:bookmarkStart w:id="65" w:name="_Toc462909178"/>
      <w:r w:rsidRPr="00845583">
        <w:rPr>
          <w:rFonts w:ascii="Arial" w:eastAsia="Times New Roman" w:hAnsi="Arial" w:cs="Arial"/>
          <w:i/>
          <w:iCs/>
          <w:color w:val="000000"/>
          <w:u w:val="single"/>
          <w:lang w:eastAsia="es-AR"/>
        </w:rPr>
        <w:t xml:space="preserve">Análisis de </w:t>
      </w:r>
      <w:proofErr w:type="spellStart"/>
      <w:r w:rsidRPr="00845583">
        <w:rPr>
          <w:rFonts w:ascii="Arial" w:eastAsia="Times New Roman" w:hAnsi="Arial" w:cs="Arial"/>
          <w:i/>
          <w:iCs/>
          <w:color w:val="000000"/>
          <w:u w:val="single"/>
          <w:lang w:eastAsia="es-AR"/>
        </w:rPr>
        <w:t>clusters</w:t>
      </w:r>
      <w:bookmarkEnd w:id="65"/>
      <w:proofErr w:type="spellEnd"/>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Especificaremos algunas cuestiones metodológicas y comentarios aislados sobre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y sobre esta aplicación en particular.</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Las variables que permiten clasificar mejor son las que más varían.  No intentaríamos clasificar a un grupo de individuos de igual estatura según su talla, o tampoco clasificar a los pobres y no pobres si todos los individuos tuvieran el mismo ingreso.  Si se intenta clasificar a personas, buscaremos las características que los distingan mejor.  En términos de distribución de frecuencias, las variables que “mejor” clasifican son las más heterogéneas.  Una medida de la heterogeneidad de una distribución de frecuencias es el desvío </w:t>
      </w:r>
      <w:proofErr w:type="spellStart"/>
      <w:r w:rsidRPr="00845583">
        <w:rPr>
          <w:rFonts w:ascii="Arial" w:eastAsia="Times New Roman" w:hAnsi="Arial" w:cs="Arial"/>
          <w:color w:val="000000"/>
          <w:sz w:val="24"/>
          <w:szCs w:val="24"/>
          <w:lang w:eastAsia="es-AR"/>
        </w:rPr>
        <w:t>standart</w:t>
      </w:r>
      <w:proofErr w:type="spellEnd"/>
      <w:r w:rsidRPr="00845583">
        <w:rPr>
          <w:rFonts w:ascii="Arial" w:eastAsia="Times New Roman" w:hAnsi="Arial" w:cs="Arial"/>
          <w:color w:val="000000"/>
          <w:sz w:val="24"/>
          <w:szCs w:val="24"/>
          <w:lang w:eastAsia="es-AR"/>
        </w:rPr>
        <w:t xml:space="preserve">.  Por ejemplo, la variable más heterogénea de las utilizadas en la clasificación por variaciones entre 1994-1995, es la tasa de desempleo (con un desvío </w:t>
      </w:r>
      <w:proofErr w:type="spellStart"/>
      <w:r w:rsidRPr="00845583">
        <w:rPr>
          <w:rFonts w:ascii="Arial" w:eastAsia="Times New Roman" w:hAnsi="Arial" w:cs="Arial"/>
          <w:color w:val="000000"/>
          <w:sz w:val="24"/>
          <w:szCs w:val="24"/>
          <w:lang w:eastAsia="es-AR"/>
        </w:rPr>
        <w:t>standart</w:t>
      </w:r>
      <w:proofErr w:type="spellEnd"/>
      <w:r w:rsidRPr="00845583">
        <w:rPr>
          <w:rFonts w:ascii="Arial" w:eastAsia="Times New Roman" w:hAnsi="Arial" w:cs="Arial"/>
          <w:color w:val="000000"/>
          <w:sz w:val="24"/>
          <w:szCs w:val="24"/>
          <w:lang w:eastAsia="es-AR"/>
        </w:rPr>
        <w:t xml:space="preserve"> de 2.879 (Ver</w:t>
      </w:r>
      <w:bookmarkStart w:id="66" w:name="_Hlt459805808"/>
      <w:r w:rsidRPr="00845583">
        <w:rPr>
          <w:rFonts w:ascii="Arial" w:eastAsia="Times New Roman" w:hAnsi="Arial" w:cs="Arial"/>
          <w:color w:val="000000"/>
          <w:sz w:val="24"/>
          <w:szCs w:val="24"/>
          <w:lang w:eastAsia="es-AR"/>
        </w:rPr>
        <w:t> Cuadro No.  4</w:t>
      </w:r>
      <w:bookmarkEnd w:id="66"/>
      <w:r w:rsidRPr="00845583">
        <w:rPr>
          <w:rFonts w:ascii="Arial" w:eastAsia="Times New Roman" w:hAnsi="Arial" w:cs="Arial"/>
          <w:color w:val="000000"/>
          <w:sz w:val="24"/>
          <w:szCs w:val="24"/>
          <w:lang w:eastAsia="es-AR"/>
        </w:rPr>
        <w:t>, página </w:t>
      </w:r>
      <w:bookmarkStart w:id="67" w:name="_Hlt459627748"/>
      <w:bookmarkEnd w:id="67"/>
      <w:r w:rsidRPr="00845583">
        <w:rPr>
          <w:rFonts w:ascii="Arial" w:eastAsia="Times New Roman" w:hAnsi="Arial" w:cs="Arial"/>
          <w:color w:val="000000"/>
          <w:sz w:val="24"/>
          <w:szCs w:val="24"/>
          <w:lang w:eastAsia="es-AR"/>
        </w:rPr>
        <w:t xml:space="preserve">24), y la que menos varía es la de empleo (D.S. 1.226).  La tasa de actividad tiene una mayor variabilidad (D.S. 1.520), algo menor que </w:t>
      </w:r>
      <w:proofErr w:type="gramStart"/>
      <w:r w:rsidRPr="00845583">
        <w:rPr>
          <w:rFonts w:ascii="Arial" w:eastAsia="Times New Roman" w:hAnsi="Arial" w:cs="Arial"/>
          <w:color w:val="000000"/>
          <w:sz w:val="24"/>
          <w:szCs w:val="24"/>
          <w:lang w:eastAsia="es-AR"/>
        </w:rPr>
        <w:t>la</w:t>
      </w:r>
      <w:proofErr w:type="gramEnd"/>
      <w:r w:rsidRPr="00845583">
        <w:rPr>
          <w:rFonts w:ascii="Arial" w:eastAsia="Times New Roman" w:hAnsi="Arial" w:cs="Arial"/>
          <w:color w:val="000000"/>
          <w:sz w:val="24"/>
          <w:szCs w:val="24"/>
          <w:lang w:eastAsia="es-AR"/>
        </w:rPr>
        <w:t xml:space="preserve"> desempleo.  Esto puede ocurrir porque la variación de las tasas de desempleo dependen de condiciones subjetivas como las perspectivas de trabajo, el desaliento y las estrategias familiares de vida, además de las condiciones reales de la economía; mientras que el empleo depende más de condiciones objetivas de la oferta laboral.</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Para agrupar mediante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uno de los métodos utilizados es calcular las distancias entre los puntos.  Para medir las distancias, en esta aplicación se utilizó la distancia euclidiana cuadrática entre dos puntos.  La distancia euclidiana cuadrática entre dos casos es la suma de las diferencias al cuadrado en los valores de las variables utilizadas para clasificar.</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Para la matriz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para la clasificación por variaciones 94-95 la distancia euclidiana cuadrática entre Bahía Blanca y Gran La Plata es de 4.66.  Esta distancia se calcula:</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w:t>
      </w:r>
    </w:p>
    <w:tbl>
      <w:tblPr>
        <w:tblW w:w="0" w:type="auto"/>
        <w:tblCellMar>
          <w:left w:w="0" w:type="dxa"/>
          <w:right w:w="0" w:type="dxa"/>
        </w:tblCellMar>
        <w:tblLook w:val="04A0" w:firstRow="1" w:lastRow="0" w:firstColumn="1" w:lastColumn="0" w:noHBand="0" w:noVBand="1"/>
      </w:tblPr>
      <w:tblGrid>
        <w:gridCol w:w="3716"/>
        <w:gridCol w:w="1228"/>
        <w:gridCol w:w="1228"/>
        <w:gridCol w:w="1229"/>
      </w:tblGrid>
      <w:tr w:rsidR="00845583" w:rsidRPr="00845583" w:rsidTr="00845583">
        <w:trPr>
          <w:trHeight w:val="250"/>
        </w:trPr>
        <w:tc>
          <w:tcPr>
            <w:tcW w:w="371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228"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Variación tasa actividad</w:t>
            </w:r>
          </w:p>
        </w:tc>
        <w:tc>
          <w:tcPr>
            <w:tcW w:w="1228"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Variación tasa empleo</w:t>
            </w:r>
          </w:p>
        </w:tc>
        <w:tc>
          <w:tcPr>
            <w:tcW w:w="1229"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Variación tasa desempleo</w:t>
            </w:r>
          </w:p>
        </w:tc>
      </w:tr>
      <w:tr w:rsidR="00845583" w:rsidRPr="00845583" w:rsidTr="00845583">
        <w:trPr>
          <w:trHeight w:val="250"/>
        </w:trPr>
        <w:tc>
          <w:tcPr>
            <w:tcW w:w="3716"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A – Variación 94-95 para Bahía Blanca</w:t>
            </w:r>
          </w:p>
        </w:tc>
        <w:tc>
          <w:tcPr>
            <w:tcW w:w="1228"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1</w:t>
            </w:r>
          </w:p>
        </w:tc>
        <w:tc>
          <w:tcPr>
            <w:tcW w:w="1228"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-1.3</w:t>
            </w:r>
          </w:p>
        </w:tc>
        <w:tc>
          <w:tcPr>
            <w:tcW w:w="1229"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4.4</w:t>
            </w:r>
          </w:p>
        </w:tc>
      </w:tr>
      <w:tr w:rsidR="00845583" w:rsidRPr="00845583" w:rsidTr="00845583">
        <w:trPr>
          <w:trHeight w:val="250"/>
        </w:trPr>
        <w:tc>
          <w:tcPr>
            <w:tcW w:w="3716"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B - Variación 94-95 para Gran La Plata</w:t>
            </w:r>
          </w:p>
        </w:tc>
        <w:tc>
          <w:tcPr>
            <w:tcW w:w="1228"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1.5</w:t>
            </w:r>
          </w:p>
        </w:tc>
        <w:tc>
          <w:tcPr>
            <w:tcW w:w="1228"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-1.3</w:t>
            </w:r>
          </w:p>
        </w:tc>
        <w:tc>
          <w:tcPr>
            <w:tcW w:w="1229"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6.5</w:t>
            </w:r>
          </w:p>
        </w:tc>
      </w:tr>
    </w:tbl>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0"/>
          <w:szCs w:val="20"/>
          <w:lang w:eastAsia="es-AR"/>
        </w:rPr>
        <w:t> </w:t>
      </w:r>
    </w:p>
    <w:tbl>
      <w:tblPr>
        <w:tblW w:w="0" w:type="auto"/>
        <w:tblCellMar>
          <w:left w:w="0" w:type="dxa"/>
          <w:right w:w="0" w:type="dxa"/>
        </w:tblCellMar>
        <w:tblLook w:val="04A0" w:firstRow="1" w:lastRow="0" w:firstColumn="1" w:lastColumn="0" w:noHBand="0" w:noVBand="1"/>
      </w:tblPr>
      <w:tblGrid>
        <w:gridCol w:w="3716"/>
        <w:gridCol w:w="1246"/>
        <w:gridCol w:w="1246"/>
        <w:gridCol w:w="1246"/>
        <w:gridCol w:w="1246"/>
      </w:tblGrid>
      <w:tr w:rsidR="00845583" w:rsidRPr="00845583" w:rsidTr="00845583">
        <w:trPr>
          <w:trHeight w:val="250"/>
        </w:trPr>
        <w:tc>
          <w:tcPr>
            <w:tcW w:w="371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A-B</w:t>
            </w:r>
          </w:p>
        </w:tc>
        <w:tc>
          <w:tcPr>
            <w:tcW w:w="1246"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-0.5</w:t>
            </w:r>
          </w:p>
        </w:tc>
        <w:tc>
          <w:tcPr>
            <w:tcW w:w="1246"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0</w:t>
            </w:r>
          </w:p>
        </w:tc>
        <w:tc>
          <w:tcPr>
            <w:tcW w:w="1246"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-2.1</w:t>
            </w:r>
          </w:p>
        </w:tc>
        <w:tc>
          <w:tcPr>
            <w:tcW w:w="1246" w:type="dxa"/>
            <w:tcBorders>
              <w:top w:val="single" w:sz="6" w:space="0" w:color="auto"/>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50"/>
        </w:trPr>
        <w:tc>
          <w:tcPr>
            <w:tcW w:w="3716"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(A-B)²</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0.25</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0</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4.41</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rPr>
          <w:trHeight w:val="250"/>
        </w:trPr>
        <w:tc>
          <w:tcPr>
            <w:tcW w:w="3716" w:type="dxa"/>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Suma de (A-B) ²</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246" w:type="dxa"/>
            <w:tcBorders>
              <w:top w:val="nil"/>
              <w:left w:val="nil"/>
              <w:bottom w:val="single" w:sz="6" w:space="0" w:color="auto"/>
              <w:right w:val="single" w:sz="6" w:space="0" w:color="auto"/>
            </w:tcBorders>
            <w:tcMar>
              <w:top w:w="0" w:type="dxa"/>
              <w:left w:w="30" w:type="dxa"/>
              <w:bottom w:w="0" w:type="dxa"/>
              <w:right w:w="3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color w:val="000000"/>
                <w:sz w:val="20"/>
                <w:szCs w:val="20"/>
                <w:lang w:eastAsia="es-AR"/>
              </w:rPr>
              <w:t>4.66</w:t>
            </w:r>
          </w:p>
        </w:tc>
      </w:tr>
    </w:tbl>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De allí que la distancia euclidiana cuadrática entre estos dos elementos es de 4.66.  La distancia euclidiana cuadrática entre Gran Rosario y Salta es la menor (0.05).  La distancia entre el Conurbano y Posadas es la mayor (171.44).</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El siguiente es un fragmento de la matriz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para la clasificación por variaciones 94-95:</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 * * * * * * * * * * * * P R O X I M I T I E S * * * * * * * * * * * * * *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Data Information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xml:space="preserve">         26 </w:t>
      </w:r>
      <w:proofErr w:type="spellStart"/>
      <w:r w:rsidRPr="00845583">
        <w:rPr>
          <w:rFonts w:ascii="Arial" w:eastAsia="Times New Roman" w:hAnsi="Arial" w:cs="Arial"/>
          <w:color w:val="000000"/>
          <w:sz w:val="16"/>
          <w:szCs w:val="16"/>
          <w:lang w:val="en-US" w:eastAsia="es-AR"/>
        </w:rPr>
        <w:t>unweighted</w:t>
      </w:r>
      <w:proofErr w:type="spellEnd"/>
      <w:r w:rsidRPr="00845583">
        <w:rPr>
          <w:rFonts w:ascii="Arial" w:eastAsia="Times New Roman" w:hAnsi="Arial" w:cs="Arial"/>
          <w:color w:val="000000"/>
          <w:sz w:val="16"/>
          <w:szCs w:val="16"/>
          <w:lang w:val="en-US" w:eastAsia="es-AR"/>
        </w:rPr>
        <w:t xml:space="preserve"> cases accepted.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0 cases rejected because of missing value.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Squared Euclidean measure used.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 - - - - - - - - - - - - - - - - - - - - - - - - - - - - - - - - - - - - - -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Squared Euclidean Dissimilarity Coefficient Matrix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val="en-US" w:eastAsia="es-AR"/>
        </w:rPr>
        <w:t>     </w:t>
      </w:r>
      <w:r w:rsidRPr="00845583">
        <w:rPr>
          <w:rFonts w:ascii="Arial" w:eastAsia="Times New Roman" w:hAnsi="Arial" w:cs="Arial"/>
          <w:color w:val="000000"/>
          <w:sz w:val="16"/>
          <w:szCs w:val="16"/>
          <w:lang w:eastAsia="es-AR"/>
        </w:rPr>
        <w:t xml:space="preserve">Case                  Bahía </w:t>
      </w:r>
      <w:proofErr w:type="spellStart"/>
      <w:r w:rsidRPr="00845583">
        <w:rPr>
          <w:rFonts w:ascii="Arial" w:eastAsia="Times New Roman" w:hAnsi="Arial" w:cs="Arial"/>
          <w:color w:val="000000"/>
          <w:sz w:val="16"/>
          <w:szCs w:val="16"/>
          <w:lang w:eastAsia="es-AR"/>
        </w:rPr>
        <w:t>Bl</w:t>
      </w:r>
      <w:proofErr w:type="spellEnd"/>
      <w:r w:rsidRPr="00845583">
        <w:rPr>
          <w:rFonts w:ascii="Arial" w:eastAsia="Times New Roman" w:hAnsi="Arial" w:cs="Arial"/>
          <w:color w:val="000000"/>
          <w:sz w:val="16"/>
          <w:szCs w:val="16"/>
          <w:lang w:eastAsia="es-AR"/>
        </w:rPr>
        <w:t xml:space="preserve">      Gran La       Gran </w:t>
      </w:r>
      <w:proofErr w:type="spellStart"/>
      <w:r w:rsidRPr="00845583">
        <w:rPr>
          <w:rFonts w:ascii="Arial" w:eastAsia="Times New Roman" w:hAnsi="Arial" w:cs="Arial"/>
          <w:color w:val="000000"/>
          <w:sz w:val="16"/>
          <w:szCs w:val="16"/>
          <w:lang w:eastAsia="es-AR"/>
        </w:rPr>
        <w:t>Cat</w:t>
      </w:r>
      <w:proofErr w:type="spellEnd"/>
      <w:r w:rsidRPr="00845583">
        <w:rPr>
          <w:rFonts w:ascii="Arial" w:eastAsia="Times New Roman" w:hAnsi="Arial" w:cs="Arial"/>
          <w:color w:val="000000"/>
          <w:sz w:val="16"/>
          <w:szCs w:val="16"/>
          <w:lang w:eastAsia="es-AR"/>
        </w:rPr>
        <w:t xml:space="preserve">      Gran </w:t>
      </w:r>
      <w:proofErr w:type="spellStart"/>
      <w:r w:rsidRPr="00845583">
        <w:rPr>
          <w:rFonts w:ascii="Arial" w:eastAsia="Times New Roman" w:hAnsi="Arial" w:cs="Arial"/>
          <w:color w:val="000000"/>
          <w:sz w:val="16"/>
          <w:szCs w:val="16"/>
          <w:lang w:eastAsia="es-AR"/>
        </w:rPr>
        <w:t>Cor</w:t>
      </w:r>
      <w:proofErr w:type="spellEnd"/>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Corrient</w:t>
      </w:r>
      <w:proofErr w:type="spellEnd"/>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noProof/>
          <w:color w:val="000000"/>
          <w:sz w:val="20"/>
          <w:szCs w:val="20"/>
          <w:lang w:eastAsia="es-AR"/>
        </w:rPr>
        <w:drawing>
          <wp:inline distT="0" distB="0" distL="0" distR="0">
            <wp:extent cx="647700" cy="285750"/>
            <wp:effectExtent l="0" t="0" r="0" b="0"/>
            <wp:docPr id="12" name="Imagen 12" descr="http://www.catedras.fsoc.uba.ar/salvia/Biblio/catedra/series/6_1_archivo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tedras.fsoc.uba.ar/salvia/Biblio/catedra/series/6_1_archivo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r w:rsidRPr="00845583">
        <w:rPr>
          <w:rFonts w:ascii="Arial" w:eastAsia="Times New Roman" w:hAnsi="Arial" w:cs="Arial"/>
          <w:color w:val="000000"/>
          <w:sz w:val="16"/>
          <w:szCs w:val="16"/>
          <w:lang w:eastAsia="es-AR"/>
        </w:rPr>
        <w:t> Gran La Plata         4.6600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Catamarca    2.4600         8.9400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Cordoba        15.2500        8.8100       11.3100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Corrient                  15.7400      12.2400       29.6600       41.6900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Res                   .9800        2.2600         2.6400       10.0300       16.0200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Comodoro                5.2200      14.5400       12.0400       37.4700       11.1800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Parana                       .2100        4.6500         2.6900       15.8600       14.6900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Formosa                 49.7000     84.1000        48.4400     106.3500       83.7000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S.s.de</w:t>
      </w:r>
      <w:proofErr w:type="spellEnd"/>
      <w:r w:rsidRPr="00845583">
        <w:rPr>
          <w:rFonts w:ascii="Arial" w:eastAsia="Times New Roman" w:hAnsi="Arial" w:cs="Arial"/>
          <w:color w:val="000000"/>
          <w:sz w:val="16"/>
          <w:szCs w:val="16"/>
          <w:lang w:eastAsia="es-AR"/>
        </w:rPr>
        <w:t xml:space="preserve"> J                      .5300       6.0300          3.9300       19.7800       13.1500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Santa Ro                  5.0600     15.9400        10.7000       37.4100       14.4600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La Rioja                    2.0300         .9300          6.2900       12.3800       10.1700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Men               24.4100     47.3900        15.6500       47.2600       72.5100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Posadas                 45.7400     78.4800        37.5000       85.6900       95.6800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Neuquen                   4.2000       2.9400         3.3400          3.4500       25.3000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Salta                       14.9000       4.9400        14.8600          1.8500       30.7400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San                11.0500       1.8100        18.5900        14.6000         8.8500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 Luis                   8.3700      22.3700         3.2100         24.0200       44.5700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Rio Gall                  11.3100      29.6900        12.7300        47.4600       33.1700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Ros               13.7700        4.6500         13.5500          1.5200       30.6500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Santa Fe                14.1800      23.6200          4.9400         14.1300       58.6200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6.8300        6.8900          3.0100           2.7800       34.6100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Ushuaia                   3.7100       14.4900          1.0500         19.0600       33.0100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S.M                 1.0700         3.4900          1.2900        8.8200         20.3300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Capital                     6.1100         5.0900        15.8900       26.8600          2.4900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Partidos                 43.3400       20.2400        48.7400       19.0900        42.9600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Case       Gran Res      Comodoro      </w:t>
      </w:r>
      <w:proofErr w:type="spellStart"/>
      <w:r w:rsidRPr="00845583">
        <w:rPr>
          <w:rFonts w:ascii="Arial" w:eastAsia="Times New Roman" w:hAnsi="Arial" w:cs="Arial"/>
          <w:color w:val="000000"/>
          <w:sz w:val="16"/>
          <w:szCs w:val="16"/>
          <w:lang w:eastAsia="es-AR"/>
        </w:rPr>
        <w:t>Parana</w:t>
      </w:r>
      <w:proofErr w:type="spellEnd"/>
      <w:r w:rsidRPr="00845583">
        <w:rPr>
          <w:rFonts w:ascii="Arial" w:eastAsia="Times New Roman" w:hAnsi="Arial" w:cs="Arial"/>
          <w:color w:val="000000"/>
          <w:sz w:val="16"/>
          <w:szCs w:val="16"/>
          <w:lang w:eastAsia="es-AR"/>
        </w:rPr>
        <w:t>        Formosa       </w:t>
      </w:r>
      <w:proofErr w:type="spellStart"/>
      <w:r w:rsidRPr="00845583">
        <w:rPr>
          <w:rFonts w:ascii="Arial" w:eastAsia="Times New Roman" w:hAnsi="Arial" w:cs="Arial"/>
          <w:color w:val="000000"/>
          <w:sz w:val="16"/>
          <w:szCs w:val="16"/>
          <w:lang w:eastAsia="es-AR"/>
        </w:rPr>
        <w:t>S.s.de</w:t>
      </w:r>
      <w:proofErr w:type="spellEnd"/>
      <w:r w:rsidRPr="00845583">
        <w:rPr>
          <w:rFonts w:ascii="Arial" w:eastAsia="Times New Roman" w:hAnsi="Arial" w:cs="Arial"/>
          <w:color w:val="000000"/>
          <w:sz w:val="16"/>
          <w:szCs w:val="16"/>
          <w:lang w:eastAsia="es-AR"/>
        </w:rPr>
        <w:t xml:space="preserve"> J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Comodoro         8.8400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Parana                .7700         4.6500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Formosa         61.1600       34.9600        49.4100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S.s.de</w:t>
      </w:r>
      <w:proofErr w:type="spellEnd"/>
      <w:r w:rsidRPr="00845583">
        <w:rPr>
          <w:rFonts w:ascii="Arial" w:eastAsia="Times New Roman" w:hAnsi="Arial" w:cs="Arial"/>
          <w:color w:val="000000"/>
          <w:sz w:val="16"/>
          <w:szCs w:val="16"/>
          <w:lang w:eastAsia="es-AR"/>
        </w:rPr>
        <w:t xml:space="preserve"> J            1.7300         2.8500           .2200       45.4500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Santa Ro          9.0200          .2200         4.5900       30.4200        2.8500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La Rioja             .8100         8.4500         1.7000       68.6100        2.3800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Men      29.5300       29.1300       24.9400       18.9300       25.0400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 * * * * * * * * * * * * P R O X I M I T I E S * * * * * * * * * * * * * *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val="en-US" w:eastAsia="es-AR"/>
        </w:rPr>
        <w:t>     </w:t>
      </w:r>
      <w:r w:rsidRPr="00845583">
        <w:rPr>
          <w:rFonts w:ascii="Arial" w:eastAsia="Times New Roman" w:hAnsi="Arial" w:cs="Arial"/>
          <w:color w:val="000000"/>
          <w:sz w:val="16"/>
          <w:szCs w:val="16"/>
          <w:lang w:eastAsia="es-AR"/>
        </w:rPr>
        <w:t>Case       Gran Res      Comodoro      </w:t>
      </w:r>
      <w:proofErr w:type="spellStart"/>
      <w:r w:rsidRPr="00845583">
        <w:rPr>
          <w:rFonts w:ascii="Arial" w:eastAsia="Times New Roman" w:hAnsi="Arial" w:cs="Arial"/>
          <w:color w:val="000000"/>
          <w:sz w:val="16"/>
          <w:szCs w:val="16"/>
          <w:lang w:eastAsia="es-AR"/>
        </w:rPr>
        <w:t>Parana</w:t>
      </w:r>
      <w:proofErr w:type="spellEnd"/>
      <w:r w:rsidRPr="00845583">
        <w:rPr>
          <w:rFonts w:ascii="Arial" w:eastAsia="Times New Roman" w:hAnsi="Arial" w:cs="Arial"/>
          <w:color w:val="000000"/>
          <w:sz w:val="16"/>
          <w:szCs w:val="16"/>
          <w:lang w:eastAsia="es-AR"/>
        </w:rPr>
        <w:t>        Formosa       </w:t>
      </w:r>
      <w:proofErr w:type="spellStart"/>
      <w:r w:rsidRPr="00845583">
        <w:rPr>
          <w:rFonts w:ascii="Arial" w:eastAsia="Times New Roman" w:hAnsi="Arial" w:cs="Arial"/>
          <w:color w:val="000000"/>
          <w:sz w:val="16"/>
          <w:szCs w:val="16"/>
          <w:lang w:eastAsia="es-AR"/>
        </w:rPr>
        <w:t>S.s.de</w:t>
      </w:r>
      <w:proofErr w:type="spellEnd"/>
      <w:r w:rsidRPr="00845583">
        <w:rPr>
          <w:rFonts w:ascii="Arial" w:eastAsia="Times New Roman" w:hAnsi="Arial" w:cs="Arial"/>
          <w:color w:val="000000"/>
          <w:sz w:val="16"/>
          <w:szCs w:val="16"/>
          <w:lang w:eastAsia="es-AR"/>
        </w:rPr>
        <w:t xml:space="preserve"> J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Posadas          54.7400       41.5800       45.9700        6.4200       44.1900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Neuquen            1.8600       18.2600        4.5700       75.7800        6.7700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Salta                9.2600       34.7000       15.2300      115.1400       18.6900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San         7.5500       19.9500       10.7000      103.3100       11.9400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 Luis           10.8100       15.4100        8.6800       30.6500        9.3400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Rio Gall            17.0900        5.8500       10.9800       13.9300        9.0600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Ros         8.5100       33.3900       14.2200      111.6300       17.6200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lastRenderedPageBreak/>
        <w:t> Santa Fe        13.8200       30.4600       14.9100       54.9000       17.4900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4.0100       23.0900        7.1000       75.0900        9.7800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Ushuaia              5.5700       10.1700        3.9400       35.3700        4.5000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S.M             .2900       10.2500        1.1000       58.8100        2.3000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Capital                6.7300        6.2100        5.8600       70.0500        5.1800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Partidos        34.3000       67.6200       43.9300      185.8200       48.3500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xml:space="preserve">     Case       Santa Ro      La Rioja      Gran </w:t>
      </w:r>
      <w:proofErr w:type="spellStart"/>
      <w:r w:rsidRPr="00845583">
        <w:rPr>
          <w:rFonts w:ascii="Arial" w:eastAsia="Times New Roman" w:hAnsi="Arial" w:cs="Arial"/>
          <w:color w:val="000000"/>
          <w:sz w:val="16"/>
          <w:szCs w:val="16"/>
          <w:lang w:eastAsia="es-AR"/>
        </w:rPr>
        <w:t>Men</w:t>
      </w:r>
      <w:proofErr w:type="spellEnd"/>
      <w:r w:rsidRPr="00845583">
        <w:rPr>
          <w:rFonts w:ascii="Arial" w:eastAsia="Times New Roman" w:hAnsi="Arial" w:cs="Arial"/>
          <w:color w:val="000000"/>
          <w:sz w:val="16"/>
          <w:szCs w:val="16"/>
          <w:lang w:eastAsia="es-AR"/>
        </w:rPr>
        <w:t>      Posadas       </w:t>
      </w:r>
      <w:proofErr w:type="spellStart"/>
      <w:r w:rsidRPr="00845583">
        <w:rPr>
          <w:rFonts w:ascii="Arial" w:eastAsia="Times New Roman" w:hAnsi="Arial" w:cs="Arial"/>
          <w:color w:val="000000"/>
          <w:sz w:val="16"/>
          <w:szCs w:val="16"/>
          <w:lang w:eastAsia="es-AR"/>
        </w:rPr>
        <w:t>Neuquen</w:t>
      </w:r>
      <w:proofErr w:type="spellEnd"/>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La Rioja            9.4500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Men        24.4500       38.8200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Posadas         35.8200       65.2900        6.1100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Neuquen         18.1800        3.5500       32.8100       63.1400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Salta              35.8800        9.1700       59.1700       99.3000        4.1800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San      22.6100        3.9000       66.7000      101.0100        8.9300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 Luis        12.5900       16.9400        4.7000       19.2100       12.8900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Rio Gall          3.8500       20.7200       11.3400       16.2900       26.5100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noProof/>
          <w:color w:val="000000"/>
          <w:sz w:val="20"/>
          <w:szCs w:val="20"/>
          <w:lang w:eastAsia="es-AR"/>
        </w:rPr>
        <w:drawing>
          <wp:inline distT="0" distB="0" distL="0" distR="0">
            <wp:extent cx="923925" cy="285750"/>
            <wp:effectExtent l="0" t="0" r="9525" b="0"/>
            <wp:docPr id="11" name="Imagen 11" descr="http://www.catedras.fsoc.uba.ar/salvia/Biblio/catedra/series/6_1_archivo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tedras.fsoc.uba.ar/salvia/Biblio/catedra/series/6_1_archivo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Pr="00845583">
        <w:rPr>
          <w:rFonts w:ascii="Arial" w:eastAsia="Times New Roman" w:hAnsi="Arial" w:cs="Arial"/>
          <w:color w:val="000000"/>
          <w:sz w:val="16"/>
          <w:szCs w:val="16"/>
          <w:lang w:eastAsia="es-AR"/>
        </w:rPr>
        <w:t> Gran Ros       34.4100        8.6600       56.3800       95.7700        3.4900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Santa Fe       27.3600       21.2100       11.2500       33.9000      10.5000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22.2900        7.2800       28.3000       58.5300         .9100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Ushuaia            8.2500       10.0000        9.5000       26.3700        8.0300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S.M          9.9700        2.0000       25.3800       50.3300        1.3100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Capital             8.2500        3.3600       52.0200       75.5300       13.0700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Partidos          .4600       29.6100      118.3500      171.4400       26.6600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Case       Salta         Gran San      </w:t>
      </w:r>
      <w:proofErr w:type="spellStart"/>
      <w:r w:rsidRPr="00845583">
        <w:rPr>
          <w:rFonts w:ascii="Arial" w:eastAsia="Times New Roman" w:hAnsi="Arial" w:cs="Arial"/>
          <w:color w:val="000000"/>
          <w:sz w:val="16"/>
          <w:szCs w:val="16"/>
          <w:lang w:eastAsia="es-AR"/>
        </w:rPr>
        <w:t>San</w:t>
      </w:r>
      <w:proofErr w:type="spellEnd"/>
      <w:r w:rsidRPr="00845583">
        <w:rPr>
          <w:rFonts w:ascii="Arial" w:eastAsia="Times New Roman" w:hAnsi="Arial" w:cs="Arial"/>
          <w:color w:val="000000"/>
          <w:sz w:val="16"/>
          <w:szCs w:val="16"/>
          <w:lang w:eastAsia="es-AR"/>
        </w:rPr>
        <w:t xml:space="preserve"> Luis      Rio </w:t>
      </w:r>
      <w:proofErr w:type="spellStart"/>
      <w:r w:rsidRPr="00845583">
        <w:rPr>
          <w:rFonts w:ascii="Arial" w:eastAsia="Times New Roman" w:hAnsi="Arial" w:cs="Arial"/>
          <w:color w:val="000000"/>
          <w:sz w:val="16"/>
          <w:szCs w:val="16"/>
          <w:lang w:eastAsia="es-AR"/>
        </w:rPr>
        <w:t>Gall</w:t>
      </w:r>
      <w:proofErr w:type="spellEnd"/>
      <w:r w:rsidRPr="00845583">
        <w:rPr>
          <w:rFonts w:ascii="Arial" w:eastAsia="Times New Roman" w:hAnsi="Arial" w:cs="Arial"/>
          <w:color w:val="000000"/>
          <w:sz w:val="16"/>
          <w:szCs w:val="16"/>
          <w:lang w:eastAsia="es-AR"/>
        </w:rPr>
        <w:t>      Gran Ros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San         7.2100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noProof/>
          <w:color w:val="000000"/>
          <w:sz w:val="20"/>
          <w:szCs w:val="20"/>
          <w:lang w:eastAsia="es-AR"/>
        </w:rPr>
        <w:drawing>
          <wp:inline distT="0" distB="0" distL="0" distR="0">
            <wp:extent cx="742950" cy="200025"/>
            <wp:effectExtent l="0" t="0" r="0" b="9525"/>
            <wp:docPr id="10" name="Imagen 10" descr="http://www.catedras.fsoc.uba.ar/salvia/Biblio/catedra/series/6_1_archivo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tedras.fsoc.uba.ar/salvia/Biblio/catedra/series/6_1_archivos/image0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r w:rsidRPr="00845583">
        <w:rPr>
          <w:rFonts w:ascii="Arial" w:eastAsia="Times New Roman" w:hAnsi="Arial" w:cs="Arial"/>
          <w:color w:val="000000"/>
          <w:sz w:val="16"/>
          <w:szCs w:val="16"/>
          <w:lang w:eastAsia="es-AR"/>
        </w:rPr>
        <w:t> San Luis        31.2300        36.3000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Rio Gall         50.6900        41.4600        7.8200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Ros          .0500         7.4000        29.2600       48.5400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Santa Fe        23.4000       38.2100        4.1900        23.2900       21.6900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Est.    5.8500       14.8600       10.7400       27.9200        5.0600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Ushuaia          23.7300       25.8600          .9400        7.2000        22.0600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S.M         9.4500       10.1000         8.2600       16.4000         8.5400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Capital           19.8100        5.2600        27.9800       22.8000       19.3000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Partidos         10.5400       14.8900       76.6100       98.6100       11.6500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Case       Santa Fe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Ushuaia       Gran S.M      Capital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roofErr w:type="spellStart"/>
      <w:r w:rsidRPr="00845583">
        <w:rPr>
          <w:rFonts w:ascii="Arial" w:eastAsia="Times New Roman" w:hAnsi="Arial" w:cs="Arial"/>
          <w:color w:val="000000"/>
          <w:sz w:val="16"/>
          <w:szCs w:val="16"/>
          <w:lang w:eastAsia="es-AR"/>
        </w:rPr>
        <w:t>Sgo</w:t>
      </w:r>
      <w:proofErr w:type="spellEnd"/>
      <w:r w:rsidRPr="00845583">
        <w:rPr>
          <w:rFonts w:ascii="Arial" w:eastAsia="Times New Roman" w:hAnsi="Arial" w:cs="Arial"/>
          <w:color w:val="000000"/>
          <w:sz w:val="16"/>
          <w:szCs w:val="16"/>
          <w:lang w:eastAsia="es-AR"/>
        </w:rPr>
        <w:t>. Del         6.2100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Ushuaia          5.6100        7.4400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Gran S.M        10.2100        2.6400        3.9200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Capital         38.2500       20.0800       18.8000        9.3600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Partidos        64.7400       32.0500       63.4100       36.5700       36.8100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 - - - - - - - - - - - - - - - - - - - - - - - - - - - - - - - - - - - - - -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Esta matriz es la base a partir de la cual se realiza la clasificación.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Habíamos observado gráficamente las variaciones de las tasas de empleo y desocupación.  Para la clasificación en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incluimos la tasa de actividad.   Un desocupado más es un activo más, y también lo es un ocupado más.  El número de activos se ve modificado tanto por las variaciones del número de empleados como por las variaciones del número de desempleados.  El mismo fenómeno (un desocupado más) hace variar en el mismo sentido tanto a la tasa de actividad como a la tasa de desocupación.  Su inclusión en la clasificación tiene entonces el efecto de una ponderación del número de activos en la clasificación.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lastRenderedPageBreak/>
        <w:t>Por ejemplo, si clasificamos a distintas personas por su peso y estatura, y volvemos a incluir la estatura en la clasificación, el agrupamiento final de los individuos tenderá en mayor medida a formar grupos en relación a tallas similares, y no a pesos similares.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Respecto de la tasa de actividad, su variación depende de la relación entre activos/población general, lo que justifica que se incluya esta variable en la clasificación, porque incluye el impacto de esta relación.  En realidad las decisiones arbitrarias de clasificación no se refieren únicamente a los métodos de medición de las distancias o de agrupamientos, sino a la decisión de las variables involucradas en la clasificación.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La forma en que se distribuyen los puntos en el espacio de atributos, y por lo tanto los posibles agrupamientos, dependen de la correlación que exista entre las variables.  En este caso, la tasa de actividad depende del número de ocupados y de desocupados.  Lo que indica una correlación entre las variaciones de las tasas de actividad con las de empleo y desempleo, es cuál de los dos componentes (la variación del número de empleados y la del número de desocupados) de esa variación tiene mayor correlación con su variación.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Si la clasificación se realizara sobre la variación de los ocupados, desocupados y activos (y no sobre las tasas) el resultado final sería una clasificación por la variación en el número de habitantes, más que por las características del mercado laboral.  Por eso se realiza mediante variaciones de porcentajes.  Cuando las magnitudes de las variables no son comparables, se utiliza en algunos casos la </w:t>
      </w:r>
      <w:proofErr w:type="spellStart"/>
      <w:r w:rsidRPr="00845583">
        <w:rPr>
          <w:rFonts w:ascii="Arial" w:eastAsia="Times New Roman" w:hAnsi="Arial" w:cs="Arial"/>
          <w:color w:val="000000"/>
          <w:sz w:val="24"/>
          <w:szCs w:val="24"/>
          <w:lang w:eastAsia="es-AR"/>
        </w:rPr>
        <w:t>standarización</w:t>
      </w:r>
      <w:proofErr w:type="spellEnd"/>
      <w:r w:rsidRPr="00845583">
        <w:rPr>
          <w:rFonts w:ascii="Arial" w:eastAsia="Times New Roman" w:hAnsi="Arial" w:cs="Arial"/>
          <w:color w:val="000000"/>
          <w:sz w:val="24"/>
          <w:szCs w:val="24"/>
          <w:lang w:eastAsia="es-AR"/>
        </w:rPr>
        <w:t xml:space="preserve"> de los valores de las variables (es decir, se transforman los valores en puntajes z).</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Algún lector podría preguntar porque no utilizar para clasificar únicamente los gráficos que resuman las variaciones más interesantes.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permite resumir datos que pueden ser </w:t>
      </w:r>
      <w:r w:rsidRPr="00845583">
        <w:rPr>
          <w:rFonts w:ascii="Arial" w:eastAsia="Times New Roman" w:hAnsi="Arial" w:cs="Arial"/>
          <w:i/>
          <w:iCs/>
          <w:color w:val="000000"/>
          <w:sz w:val="24"/>
          <w:szCs w:val="24"/>
          <w:lang w:eastAsia="es-AR"/>
        </w:rPr>
        <w:t>confusos</w:t>
      </w:r>
      <w:r w:rsidRPr="00845583">
        <w:rPr>
          <w:rFonts w:ascii="Arial" w:eastAsia="Times New Roman" w:hAnsi="Arial" w:cs="Arial"/>
          <w:color w:val="000000"/>
          <w:sz w:val="24"/>
          <w:szCs w:val="24"/>
          <w:lang w:eastAsia="es-AR"/>
        </w:rPr>
        <w:t> a la simple observación.  Por otro lado, si en la definición de crisis incluyéramos por ejemplo </w:t>
      </w:r>
      <w:r w:rsidRPr="00845583">
        <w:rPr>
          <w:rFonts w:ascii="Arial" w:eastAsia="Times New Roman" w:hAnsi="Arial" w:cs="Arial"/>
          <w:i/>
          <w:iCs/>
          <w:color w:val="000000"/>
          <w:sz w:val="24"/>
          <w:szCs w:val="24"/>
          <w:lang w:eastAsia="es-AR"/>
        </w:rPr>
        <w:t>cuatro </w:t>
      </w:r>
      <w:r w:rsidRPr="00845583">
        <w:rPr>
          <w:rFonts w:ascii="Arial" w:eastAsia="Times New Roman" w:hAnsi="Arial" w:cs="Arial"/>
          <w:color w:val="000000"/>
          <w:sz w:val="24"/>
          <w:szCs w:val="24"/>
          <w:lang w:eastAsia="es-AR"/>
        </w:rPr>
        <w:t>variables, la observación de cuatro dimensiones es imposible al ojo humano</w:t>
      </w:r>
      <w:bookmarkStart w:id="68" w:name="_ftnref18"/>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"_ftn18"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[18]</w:t>
      </w:r>
      <w:r w:rsidRPr="00845583">
        <w:rPr>
          <w:rFonts w:ascii="Arial" w:eastAsia="Times New Roman" w:hAnsi="Arial" w:cs="Arial"/>
          <w:color w:val="000000"/>
          <w:sz w:val="24"/>
          <w:szCs w:val="24"/>
          <w:lang w:eastAsia="es-AR"/>
        </w:rPr>
        <w:fldChar w:fldCharType="end"/>
      </w:r>
      <w:bookmarkEnd w:id="68"/>
      <w:r w:rsidRPr="00845583">
        <w:rPr>
          <w:rFonts w:ascii="Arial" w:eastAsia="Times New Roman" w:hAnsi="Arial" w:cs="Arial"/>
          <w:color w:val="000000"/>
          <w:sz w:val="24"/>
          <w:szCs w:val="24"/>
          <w:lang w:eastAsia="es-AR"/>
        </w:rPr>
        <w:t xml:space="preserve">; para la técnica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y el cálculo de distancias euclidianas entre dos puntos, es lo mismo dos, tres, cuatro o </w:t>
      </w:r>
      <w:r w:rsidRPr="00845583">
        <w:rPr>
          <w:rFonts w:ascii="Arial" w:eastAsia="Times New Roman" w:hAnsi="Arial" w:cs="Arial"/>
          <w:i/>
          <w:iCs/>
          <w:color w:val="000000"/>
          <w:sz w:val="24"/>
          <w:szCs w:val="24"/>
          <w:lang w:eastAsia="es-AR"/>
        </w:rPr>
        <w:t>n </w:t>
      </w:r>
      <w:r w:rsidRPr="00845583">
        <w:rPr>
          <w:rFonts w:ascii="Arial" w:eastAsia="Times New Roman" w:hAnsi="Arial" w:cs="Arial"/>
          <w:color w:val="000000"/>
          <w:sz w:val="24"/>
          <w:szCs w:val="24"/>
          <w:lang w:eastAsia="es-AR"/>
        </w:rPr>
        <w:t>dimensiones.</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El esquema de aglomeración indica la distancia a la que se combinan los aglomerados y otros aspectos del proceso de aglomeración.  Se requieren 25 pasos para agrupar a los 26 casos.  El proceso de aglomeración para las variaciones 94-95 se observa en el Cuadro 6.  Sobre este esquema se arma 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En el primer paso se agrupan los elementos que tienen una menor distancia entre sí; en el Cuadro 6, los casos 16 y 20 (Salta y Gran Rosario).  Para los datos de las variaciones 95-96,  los elementos con la menor distancia son Corrientes  -caso número 5-  y Capital Federal  – 25- .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69" w:name="_Toc462909187"/>
      <w:bookmarkStart w:id="70" w:name="_Hlt459629318"/>
      <w:bookmarkEnd w:id="69"/>
      <w:bookmarkEnd w:id="70"/>
      <w:r w:rsidRPr="00845583">
        <w:rPr>
          <w:rFonts w:ascii="Arial" w:eastAsia="Times New Roman" w:hAnsi="Arial" w:cs="Arial"/>
          <w:b/>
          <w:bCs/>
          <w:color w:val="000000"/>
          <w:sz w:val="24"/>
          <w:szCs w:val="24"/>
          <w:lang w:eastAsia="es-AR"/>
        </w:rPr>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r w:rsidRPr="00845583">
        <w:rPr>
          <w:rFonts w:ascii="Arial" w:eastAsia="Times New Roman" w:hAnsi="Arial" w:cs="Arial"/>
          <w:b/>
          <w:bCs/>
          <w:color w:val="000000"/>
          <w:sz w:val="24"/>
          <w:szCs w:val="24"/>
          <w:lang w:eastAsia="es-AR"/>
        </w:rPr>
        <w:t>Cuadro No.  6: Procedimiento de aglomeración, clasificación por variaciones, Mayo 94 – Mayo - 95</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 * * * * * * * * * * * * * * * * * H I E R A R C H I C A L  C L U S T E R   A N</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eastAsia="es-AR"/>
        </w:rPr>
        <w:t>  </w:t>
      </w:r>
      <w:r w:rsidRPr="00845583">
        <w:rPr>
          <w:rFonts w:ascii="Arial" w:eastAsia="Times New Roman" w:hAnsi="Arial" w:cs="Arial"/>
          <w:color w:val="000000"/>
          <w:sz w:val="16"/>
          <w:szCs w:val="16"/>
          <w:lang w:val="en-US" w:eastAsia="es-AR"/>
        </w:rPr>
        <w:t>Agglomeration Schedule using Average Linkage (Between Groups)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Clusters</w:t>
      </w:r>
      <w:proofErr w:type="gramStart"/>
      <w:r w:rsidRPr="00845583">
        <w:rPr>
          <w:rFonts w:ascii="Arial" w:eastAsia="Times New Roman" w:hAnsi="Arial" w:cs="Arial"/>
          <w:color w:val="000000"/>
          <w:sz w:val="16"/>
          <w:szCs w:val="16"/>
          <w:lang w:val="en-US" w:eastAsia="es-AR"/>
        </w:rPr>
        <w:t>  Combined</w:t>
      </w:r>
      <w:proofErr w:type="gramEnd"/>
      <w:r w:rsidRPr="00845583">
        <w:rPr>
          <w:rFonts w:ascii="Arial" w:eastAsia="Times New Roman" w:hAnsi="Arial" w:cs="Arial"/>
          <w:color w:val="000000"/>
          <w:sz w:val="16"/>
          <w:szCs w:val="16"/>
          <w:lang w:val="en-US" w:eastAsia="es-AR"/>
        </w:rPr>
        <w:t>                 Stage Cluster 1st Appears    Next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Stage    Cluster 1</w:t>
      </w:r>
      <w:proofErr w:type="gramStart"/>
      <w:r w:rsidRPr="00845583">
        <w:rPr>
          <w:rFonts w:ascii="Arial" w:eastAsia="Times New Roman" w:hAnsi="Arial" w:cs="Arial"/>
          <w:color w:val="000000"/>
          <w:sz w:val="16"/>
          <w:szCs w:val="16"/>
          <w:lang w:val="en-US" w:eastAsia="es-AR"/>
        </w:rPr>
        <w:t>  Cluster</w:t>
      </w:r>
      <w:proofErr w:type="gramEnd"/>
      <w:r w:rsidRPr="00845583">
        <w:rPr>
          <w:rFonts w:ascii="Arial" w:eastAsia="Times New Roman" w:hAnsi="Arial" w:cs="Arial"/>
          <w:color w:val="000000"/>
          <w:sz w:val="16"/>
          <w:szCs w:val="16"/>
          <w:lang w:val="en-US" w:eastAsia="es-AR"/>
        </w:rPr>
        <w:t xml:space="preserve"> 2   Coefficient    Cluster 1   Cluster 2     Stage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val="en-US" w:eastAsia="es-AR"/>
        </w:rPr>
        <w:lastRenderedPageBreak/>
        <w:t>      </w:t>
      </w:r>
      <w:r w:rsidRPr="00845583">
        <w:rPr>
          <w:rFonts w:ascii="Arial" w:eastAsia="Times New Roman" w:hAnsi="Arial" w:cs="Arial"/>
          <w:color w:val="000000"/>
          <w:sz w:val="16"/>
          <w:szCs w:val="16"/>
          <w:lang w:eastAsia="es-AR"/>
        </w:rPr>
        <w:t>1           16         20       .050000            0           0        10 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            1          8       .210000            0           0         5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3            7         11       .220000            0           0        15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4            6         24       .290000            0           0         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5            1         10       .375000            2           0         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6           15         22       .910000            0           0        14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7            2         12       .930000            0           0        13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8           18         23       .940000            0           0        11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9            1          6      1.325000            5           4        17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10            4         16      1.685000            0           1        14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11            3         18      2.130000            0           8        16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12            5         25      2.490000            0           0        22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13            2         17      2.855000            7           0        17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14            4         15      4.135000           10           6        19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15            7         19      4.850000            3           0        22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16            3         21      4.913333           11           0        21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17            1          2      5.423333            9          13        19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18           13         14      6.110000            0           0        20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19            1          4      9.281751           17          14        21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20            9         13     12.675000            0          18        25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21            1          3     13.538462           19          16        23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22            5          7     16.011665           12          15        23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23            1          5     19.672941           21          22        24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24            1         26     42.826363           23           0        25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16"/>
          <w:szCs w:val="16"/>
          <w:lang w:eastAsia="es-AR"/>
        </w:rPr>
        <w:t>     25            1          9     56.366814           24          20         0</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La columna denominada </w:t>
      </w:r>
      <w:proofErr w:type="spellStart"/>
      <w:r w:rsidRPr="00845583">
        <w:rPr>
          <w:rFonts w:ascii="Arial" w:eastAsia="Times New Roman" w:hAnsi="Arial" w:cs="Arial"/>
          <w:color w:val="000000"/>
          <w:sz w:val="24"/>
          <w:szCs w:val="24"/>
          <w:lang w:eastAsia="es-AR"/>
        </w:rPr>
        <w:t>coefficient</w:t>
      </w:r>
      <w:proofErr w:type="spellEnd"/>
      <w:r w:rsidRPr="00845583">
        <w:rPr>
          <w:rFonts w:ascii="Arial" w:eastAsia="Times New Roman" w:hAnsi="Arial" w:cs="Arial"/>
          <w:color w:val="000000"/>
          <w:sz w:val="24"/>
          <w:szCs w:val="24"/>
          <w:lang w:eastAsia="es-AR"/>
        </w:rPr>
        <w:t xml:space="preserve"> indica la distancia euclidiana a la que se combinan los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Cuando este coeficiente aumenta mucho de un paso al otro, es apropiado formar un nuevo grupo; para el cuadro 7, entre el paso 24 y el paso 25 el coeficiente aumenta de 78.0144 a 163.449.  Esto indica que los dos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fueron agrupados a una distancia considerable, y que sería prudente considerarlos como grupos distintos.</w:t>
      </w:r>
    </w:p>
    <w:p w:rsidR="00845583" w:rsidRPr="00845583" w:rsidRDefault="00845583" w:rsidP="00845583">
      <w:pPr>
        <w:spacing w:after="0" w:line="360" w:lineRule="atLeast"/>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br w:type="page"/>
      </w:r>
      <w:r w:rsidRPr="00845583">
        <w:rPr>
          <w:rFonts w:ascii="Century Schoolbook" w:eastAsia="Times New Roman" w:hAnsi="Century Schoolbook" w:cs="Times New Roman"/>
          <w:b/>
          <w:bCs/>
          <w:color w:val="000000"/>
          <w:sz w:val="24"/>
          <w:szCs w:val="24"/>
          <w:lang w:eastAsia="es-AR"/>
        </w:rPr>
        <w:lastRenderedPageBreak/>
        <w:t> </w:t>
      </w:r>
    </w:p>
    <w:p w:rsidR="00845583" w:rsidRPr="00845583" w:rsidRDefault="00845583" w:rsidP="00845583">
      <w:pPr>
        <w:spacing w:before="120" w:after="120" w:line="240" w:lineRule="auto"/>
        <w:rPr>
          <w:rFonts w:ascii="Times New Roman" w:eastAsia="Times New Roman" w:hAnsi="Times New Roman" w:cs="Times New Roman"/>
          <w:b/>
          <w:bCs/>
          <w:color w:val="000000"/>
          <w:sz w:val="20"/>
          <w:szCs w:val="20"/>
          <w:lang w:eastAsia="es-AR"/>
        </w:rPr>
      </w:pPr>
      <w:bookmarkStart w:id="71" w:name="_Toc462909188"/>
      <w:r w:rsidRPr="00845583">
        <w:rPr>
          <w:rFonts w:ascii="Arial" w:eastAsia="Times New Roman" w:hAnsi="Arial" w:cs="Arial"/>
          <w:b/>
          <w:bCs/>
          <w:color w:val="000000"/>
          <w:sz w:val="24"/>
          <w:szCs w:val="24"/>
          <w:lang w:eastAsia="es-AR"/>
        </w:rPr>
        <w:t>Cuadro No.  </w:t>
      </w:r>
      <w:bookmarkEnd w:id="71"/>
      <w:r w:rsidRPr="00845583">
        <w:rPr>
          <w:rFonts w:ascii="Arial" w:eastAsia="Times New Roman" w:hAnsi="Arial" w:cs="Arial"/>
          <w:b/>
          <w:bCs/>
          <w:color w:val="000000"/>
          <w:sz w:val="24"/>
          <w:szCs w:val="24"/>
          <w:lang w:eastAsia="es-AR"/>
        </w:rPr>
        <w:t>7: Procedimiento de aglomeración, clasificación por tasas, Mayo 94</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 * * * * * * * * * * * * * * * * * H I E R A R C H I C A L  C L U S T E R   A N A L</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eastAsia="es-AR"/>
        </w:rPr>
        <w:t>  </w:t>
      </w:r>
      <w:r w:rsidRPr="00845583">
        <w:rPr>
          <w:rFonts w:ascii="Arial" w:eastAsia="Times New Roman" w:hAnsi="Arial" w:cs="Arial"/>
          <w:color w:val="000000"/>
          <w:sz w:val="16"/>
          <w:szCs w:val="16"/>
          <w:lang w:val="en-US" w:eastAsia="es-AR"/>
        </w:rPr>
        <w:t>Agglomeration Schedule using Average Linkage (Between Groups)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Clusters</w:t>
      </w:r>
      <w:proofErr w:type="gramStart"/>
      <w:r w:rsidRPr="00845583">
        <w:rPr>
          <w:rFonts w:ascii="Arial" w:eastAsia="Times New Roman" w:hAnsi="Arial" w:cs="Arial"/>
          <w:color w:val="000000"/>
          <w:sz w:val="16"/>
          <w:szCs w:val="16"/>
          <w:lang w:val="en-US" w:eastAsia="es-AR"/>
        </w:rPr>
        <w:t>  Combined</w:t>
      </w:r>
      <w:proofErr w:type="gramEnd"/>
      <w:r w:rsidRPr="00845583">
        <w:rPr>
          <w:rFonts w:ascii="Arial" w:eastAsia="Times New Roman" w:hAnsi="Arial" w:cs="Arial"/>
          <w:color w:val="000000"/>
          <w:sz w:val="16"/>
          <w:szCs w:val="16"/>
          <w:lang w:val="en-US" w:eastAsia="es-AR"/>
        </w:rPr>
        <w:t>                 Stage Cluster 1st Appears    Next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Stage    Cluster 1</w:t>
      </w:r>
      <w:proofErr w:type="gramStart"/>
      <w:r w:rsidRPr="00845583">
        <w:rPr>
          <w:rFonts w:ascii="Arial" w:eastAsia="Times New Roman" w:hAnsi="Arial" w:cs="Arial"/>
          <w:color w:val="000000"/>
          <w:sz w:val="16"/>
          <w:szCs w:val="16"/>
          <w:lang w:val="en-US" w:eastAsia="es-AR"/>
        </w:rPr>
        <w:t>  Cluster</w:t>
      </w:r>
      <w:proofErr w:type="gramEnd"/>
      <w:r w:rsidRPr="00845583">
        <w:rPr>
          <w:rFonts w:ascii="Arial" w:eastAsia="Times New Roman" w:hAnsi="Arial" w:cs="Arial"/>
          <w:color w:val="000000"/>
          <w:sz w:val="16"/>
          <w:szCs w:val="16"/>
          <w:lang w:val="en-US" w:eastAsia="es-AR"/>
        </w:rPr>
        <w:t xml:space="preserve"> 2   Coefficient    Cluster 1   Cluster 2     Stage     </w:t>
      </w:r>
    </w:p>
    <w:p w:rsidR="00845583" w:rsidRPr="00845583" w:rsidRDefault="00845583" w:rsidP="00845583">
      <w:pPr>
        <w:spacing w:after="0" w:line="240" w:lineRule="auto"/>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val="en-US" w:eastAsia="es-AR"/>
        </w:rPr>
        <w:t>      </w:t>
      </w:r>
      <w:r w:rsidRPr="00845583">
        <w:rPr>
          <w:rFonts w:ascii="Arial" w:eastAsia="Times New Roman" w:hAnsi="Arial" w:cs="Arial"/>
          <w:color w:val="000000"/>
          <w:sz w:val="16"/>
          <w:szCs w:val="16"/>
          <w:lang w:eastAsia="es-AR"/>
        </w:rPr>
        <w:t>1            7         16       .290000            0           0         2     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            7         14       .815000            1           0        13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3            6          9      1.250000            0           0         7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4            1         21      1.470000            0           0        19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5            2          4      1.470000            0           0        14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6           11         23      1.620000            0           0        18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7            6         10      1.935000            3           0        10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8           13         19      2.220000            0           0         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9           13         18      3.450000            8           0        14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10            6          8      3.730000            7           0        15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11            3         17      4.020000            0           0        13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12           15         20      6.370000            0           0        16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13            3          7      6.926666           11           2        21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14            2         13      7.181667            5           9        18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15            5          6      9.207500            0          10        20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16           15         26      9.855000           12           0        19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17           12         22     12.890000            0           0        20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18            2         11     14.775999           14           6        23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19            1         15     24.941666            4          16        23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20            5         12     27.666998           15          17        22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21            3         24     28.009998           13           0        22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22            3          5     44.159763           21          20        24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23            1          2     62.817432           19          18        24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24            1          3     78.014420           23          22        25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16"/>
          <w:szCs w:val="16"/>
          <w:lang w:eastAsia="es-AR"/>
        </w:rPr>
        <w:t>     25            1         25    163.449600           24           0         0</w:t>
      </w:r>
    </w:p>
    <w:p w:rsidR="00845583" w:rsidRPr="00845583" w:rsidRDefault="00845583" w:rsidP="00845583">
      <w:pPr>
        <w:spacing w:after="0" w:line="360" w:lineRule="atLeast"/>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El procedimiento de análisis de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requiere, además de una técnica de medición de la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entre los elementos, una técnica para formar los grupos.  Esto es así que la distancia entre los elementos a un grupo, o entre un grupo y otro, puede ser medida de distintas maneras.  Por ejemplo, promediando todas las distancias de los pares de elementos, midiendo la distancia entre los </w:t>
      </w:r>
      <w:proofErr w:type="spellStart"/>
      <w:r w:rsidRPr="00845583">
        <w:rPr>
          <w:rFonts w:ascii="Arial" w:eastAsia="Times New Roman" w:hAnsi="Arial" w:cs="Arial"/>
          <w:color w:val="000000"/>
          <w:sz w:val="24"/>
          <w:szCs w:val="24"/>
          <w:lang w:eastAsia="es-AR"/>
        </w:rPr>
        <w:t>centroides</w:t>
      </w:r>
      <w:proofErr w:type="spellEnd"/>
      <w:r w:rsidRPr="00845583">
        <w:rPr>
          <w:rFonts w:ascii="Arial" w:eastAsia="Times New Roman" w:hAnsi="Arial" w:cs="Arial"/>
          <w:color w:val="000000"/>
          <w:sz w:val="24"/>
          <w:szCs w:val="24"/>
          <w:lang w:eastAsia="es-AR"/>
        </w:rPr>
        <w:t xml:space="preserve"> de los grupos, midiendo las distancias de los elementos más cercanos del grupo.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Supongamos tres elementos (A</w:t>
      </w:r>
      <w:proofErr w:type="gramStart"/>
      <w:r w:rsidRPr="00845583">
        <w:rPr>
          <w:rFonts w:ascii="Arial" w:eastAsia="Times New Roman" w:hAnsi="Arial" w:cs="Arial"/>
          <w:color w:val="000000"/>
          <w:sz w:val="24"/>
          <w:szCs w:val="24"/>
          <w:lang w:eastAsia="es-AR"/>
        </w:rPr>
        <w:t>,B,C</w:t>
      </w:r>
      <w:proofErr w:type="gramEnd"/>
      <w:r w:rsidRPr="00845583">
        <w:rPr>
          <w:rFonts w:ascii="Arial" w:eastAsia="Times New Roman" w:hAnsi="Arial" w:cs="Arial"/>
          <w:color w:val="000000"/>
          <w:sz w:val="24"/>
          <w:szCs w:val="24"/>
          <w:lang w:eastAsia="es-AR"/>
        </w:rPr>
        <w:t>) a agrupar según las variables V1, V2 y V3.</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Mar>
          <w:left w:w="0" w:type="dxa"/>
          <w:right w:w="0" w:type="dxa"/>
        </w:tblCellMar>
        <w:tblLook w:val="04A0" w:firstRow="1" w:lastRow="0" w:firstColumn="1" w:lastColumn="0" w:noHBand="0" w:noVBand="1"/>
      </w:tblPr>
      <w:tblGrid>
        <w:gridCol w:w="857"/>
        <w:gridCol w:w="857"/>
        <w:gridCol w:w="857"/>
        <w:gridCol w:w="857"/>
      </w:tblGrid>
      <w:tr w:rsidR="00845583" w:rsidRPr="00845583" w:rsidTr="00845583">
        <w:tc>
          <w:tcPr>
            <w:tcW w:w="857" w:type="dxa"/>
            <w:tcBorders>
              <w:top w:val="nil"/>
              <w:left w:val="nil"/>
              <w:bottom w:val="single" w:sz="12" w:space="0" w:color="000000"/>
              <w:right w:val="single" w:sz="12" w:space="0" w:color="000000"/>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CASO</w:t>
            </w:r>
          </w:p>
        </w:tc>
        <w:tc>
          <w:tcPr>
            <w:tcW w:w="857" w:type="dxa"/>
            <w:tcBorders>
              <w:top w:val="nil"/>
              <w:left w:val="nil"/>
              <w:bottom w:val="single" w:sz="12" w:space="0" w:color="000000"/>
              <w:right w:val="nil"/>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V1</w:t>
            </w:r>
          </w:p>
        </w:tc>
        <w:tc>
          <w:tcPr>
            <w:tcW w:w="857" w:type="dxa"/>
            <w:tcBorders>
              <w:top w:val="nil"/>
              <w:left w:val="nil"/>
              <w:bottom w:val="single" w:sz="12" w:space="0" w:color="000000"/>
              <w:right w:val="nil"/>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V2</w:t>
            </w:r>
          </w:p>
        </w:tc>
        <w:tc>
          <w:tcPr>
            <w:tcW w:w="857" w:type="dxa"/>
            <w:tcBorders>
              <w:top w:val="nil"/>
              <w:left w:val="nil"/>
              <w:bottom w:val="single" w:sz="12" w:space="0" w:color="000000"/>
              <w:right w:val="nil"/>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V3</w:t>
            </w:r>
          </w:p>
        </w:tc>
      </w:tr>
      <w:tr w:rsidR="00845583" w:rsidRPr="00845583" w:rsidTr="00845583">
        <w:tc>
          <w:tcPr>
            <w:tcW w:w="857"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A</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1</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5</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8</w:t>
            </w:r>
          </w:p>
        </w:tc>
      </w:tr>
      <w:tr w:rsidR="00845583" w:rsidRPr="00845583" w:rsidTr="00845583">
        <w:tc>
          <w:tcPr>
            <w:tcW w:w="857"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B</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2</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6</w:t>
            </w:r>
          </w:p>
        </w:tc>
        <w:tc>
          <w:tcPr>
            <w:tcW w:w="857" w:type="dxa"/>
            <w:tcMar>
              <w:top w:w="0" w:type="dxa"/>
              <w:left w:w="70" w:type="dxa"/>
              <w:bottom w:w="0" w:type="dxa"/>
              <w:right w:w="70" w:type="dxa"/>
            </w:tcMar>
            <w:hideMark/>
          </w:tcPr>
          <w:p w:rsidR="00845583" w:rsidRPr="00845583" w:rsidRDefault="00845583" w:rsidP="00845583">
            <w:pPr>
              <w:spacing w:after="0" w:line="360" w:lineRule="atLeast"/>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18</w:t>
            </w:r>
          </w:p>
        </w:tc>
      </w:tr>
      <w:tr w:rsidR="00845583" w:rsidRPr="00845583" w:rsidTr="00845583">
        <w:tc>
          <w:tcPr>
            <w:tcW w:w="857"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both"/>
              <w:rPr>
                <w:rFonts w:ascii="Century Schoolbook" w:eastAsia="Times New Roman" w:hAnsi="Century Schoolbook" w:cs="Times New Roman"/>
                <w:b/>
                <w:bCs/>
                <w:sz w:val="24"/>
                <w:szCs w:val="24"/>
                <w:lang w:eastAsia="es-AR"/>
              </w:rPr>
            </w:pPr>
            <w:r w:rsidRPr="00845583">
              <w:rPr>
                <w:rFonts w:ascii="Arial" w:eastAsia="Times New Roman" w:hAnsi="Arial" w:cs="Arial"/>
                <w:b/>
                <w:bCs/>
                <w:sz w:val="20"/>
                <w:szCs w:val="20"/>
                <w:lang w:eastAsia="es-AR"/>
              </w:rPr>
              <w:t>C</w:t>
            </w:r>
          </w:p>
        </w:tc>
        <w:tc>
          <w:tcPr>
            <w:tcW w:w="857" w:type="dxa"/>
            <w:tcMar>
              <w:top w:w="0" w:type="dxa"/>
              <w:left w:w="70" w:type="dxa"/>
              <w:bottom w:w="0" w:type="dxa"/>
              <w:right w:w="70" w:type="dxa"/>
            </w:tcMar>
            <w:hideMark/>
          </w:tcPr>
          <w:p w:rsidR="00845583" w:rsidRPr="00845583" w:rsidRDefault="00845583" w:rsidP="00845583">
            <w:pPr>
              <w:spacing w:after="0" w:line="240" w:lineRule="auto"/>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15</w:t>
            </w:r>
          </w:p>
        </w:tc>
        <w:tc>
          <w:tcPr>
            <w:tcW w:w="857" w:type="dxa"/>
            <w:tcMar>
              <w:top w:w="0" w:type="dxa"/>
              <w:left w:w="70" w:type="dxa"/>
              <w:bottom w:w="0" w:type="dxa"/>
              <w:right w:w="70" w:type="dxa"/>
            </w:tcMar>
            <w:hideMark/>
          </w:tcPr>
          <w:p w:rsidR="00845583" w:rsidRPr="00845583" w:rsidRDefault="00845583" w:rsidP="00845583">
            <w:pPr>
              <w:spacing w:after="0" w:line="240" w:lineRule="auto"/>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4</w:t>
            </w:r>
          </w:p>
        </w:tc>
        <w:tc>
          <w:tcPr>
            <w:tcW w:w="857" w:type="dxa"/>
            <w:tcMar>
              <w:top w:w="0" w:type="dxa"/>
              <w:left w:w="70" w:type="dxa"/>
              <w:bottom w:w="0" w:type="dxa"/>
              <w:right w:w="70" w:type="dxa"/>
            </w:tcMar>
            <w:hideMark/>
          </w:tcPr>
          <w:p w:rsidR="00845583" w:rsidRPr="00845583" w:rsidRDefault="00845583" w:rsidP="00845583">
            <w:pPr>
              <w:spacing w:after="0" w:line="240" w:lineRule="auto"/>
              <w:jc w:val="both"/>
              <w:rPr>
                <w:rFonts w:ascii="Century Schoolbook" w:eastAsia="Times New Roman" w:hAnsi="Century Schoolbook" w:cs="Times New Roman"/>
                <w:b/>
                <w:bCs/>
                <w:sz w:val="24"/>
                <w:szCs w:val="24"/>
                <w:lang w:eastAsia="es-AR"/>
              </w:rPr>
            </w:pPr>
            <w:r w:rsidRPr="00845583">
              <w:rPr>
                <w:rFonts w:ascii="Arial" w:eastAsia="Times New Roman" w:hAnsi="Arial" w:cs="Arial"/>
                <w:sz w:val="20"/>
                <w:szCs w:val="20"/>
                <w:lang w:eastAsia="es-AR"/>
              </w:rPr>
              <w:t>3</w:t>
            </w:r>
          </w:p>
        </w:tc>
      </w:tr>
    </w:tbl>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Las distancias euclidianas cuadráticas entre estos elementos son:</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Mar>
          <w:left w:w="0" w:type="dxa"/>
          <w:right w:w="0" w:type="dxa"/>
        </w:tblCellMar>
        <w:tblLook w:val="04A0" w:firstRow="1" w:lastRow="0" w:firstColumn="1" w:lastColumn="0" w:noHBand="0" w:noVBand="1"/>
      </w:tblPr>
      <w:tblGrid>
        <w:gridCol w:w="520"/>
        <w:gridCol w:w="744"/>
        <w:gridCol w:w="744"/>
      </w:tblGrid>
      <w:tr w:rsidR="00845583" w:rsidRPr="00845583" w:rsidTr="00845583">
        <w:tc>
          <w:tcPr>
            <w:tcW w:w="520" w:type="dxa"/>
            <w:tcBorders>
              <w:top w:val="nil"/>
              <w:left w:val="nil"/>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lastRenderedPageBreak/>
              <w:t> </w:t>
            </w:r>
          </w:p>
        </w:tc>
        <w:tc>
          <w:tcPr>
            <w:tcW w:w="744"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val="en-US" w:eastAsia="es-AR"/>
              </w:rPr>
              <w:t>A</w:t>
            </w:r>
          </w:p>
        </w:tc>
        <w:tc>
          <w:tcPr>
            <w:tcW w:w="744"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val="en-US" w:eastAsia="es-AR"/>
              </w:rPr>
              <w:t>B</w:t>
            </w:r>
          </w:p>
        </w:tc>
      </w:tr>
      <w:tr w:rsidR="00845583" w:rsidRPr="00845583" w:rsidTr="00845583">
        <w:tc>
          <w:tcPr>
            <w:tcW w:w="520"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val="en-US" w:eastAsia="es-AR"/>
              </w:rPr>
              <w:t>B</w:t>
            </w:r>
          </w:p>
        </w:tc>
        <w:tc>
          <w:tcPr>
            <w:tcW w:w="744" w:type="dxa"/>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102</w:t>
            </w:r>
          </w:p>
        </w:tc>
        <w:tc>
          <w:tcPr>
            <w:tcW w:w="744" w:type="dxa"/>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c>
          <w:tcPr>
            <w:tcW w:w="520"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keepNext/>
              <w:spacing w:after="0" w:line="360" w:lineRule="atLeast"/>
              <w:jc w:val="both"/>
              <w:rPr>
                <w:rFonts w:ascii="Arial" w:eastAsia="Times New Roman" w:hAnsi="Arial" w:cs="Arial"/>
                <w:b/>
                <w:bCs/>
                <w:sz w:val="24"/>
                <w:szCs w:val="24"/>
                <w:lang w:eastAsia="es-AR"/>
              </w:rPr>
            </w:pPr>
            <w:r w:rsidRPr="00845583">
              <w:rPr>
                <w:rFonts w:ascii="Arial" w:eastAsia="Times New Roman" w:hAnsi="Arial" w:cs="Arial"/>
                <w:b/>
                <w:bCs/>
                <w:sz w:val="20"/>
                <w:szCs w:val="20"/>
                <w:lang w:eastAsia="es-AR"/>
              </w:rPr>
              <w:t>C</w:t>
            </w:r>
          </w:p>
        </w:tc>
        <w:tc>
          <w:tcPr>
            <w:tcW w:w="744" w:type="dxa"/>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222</w:t>
            </w:r>
          </w:p>
        </w:tc>
        <w:tc>
          <w:tcPr>
            <w:tcW w:w="744" w:type="dxa"/>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398</w:t>
            </w:r>
          </w:p>
        </w:tc>
      </w:tr>
    </w:tbl>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En esta matriz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se registra la distancia de todos los elementos entre </w:t>
      </w:r>
      <w:proofErr w:type="spellStart"/>
      <w:r w:rsidRPr="00845583">
        <w:rPr>
          <w:rFonts w:ascii="Arial" w:eastAsia="Times New Roman" w:hAnsi="Arial" w:cs="Arial"/>
          <w:color w:val="000000"/>
          <w:sz w:val="24"/>
          <w:szCs w:val="24"/>
          <w:lang w:eastAsia="es-AR"/>
        </w:rPr>
        <w:t>si</w:t>
      </w:r>
      <w:proofErr w:type="spellEnd"/>
      <w:r w:rsidRPr="00845583">
        <w:rPr>
          <w:rFonts w:ascii="Arial" w:eastAsia="Times New Roman" w:hAnsi="Arial" w:cs="Arial"/>
          <w:color w:val="000000"/>
          <w:sz w:val="24"/>
          <w:szCs w:val="24"/>
          <w:lang w:eastAsia="es-AR"/>
        </w:rPr>
        <w:t xml:space="preserve">. Por ejemplo, la distancia euclidiana cuadrática entre A y B es 102.  En el primer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se unen el elemento A con el elemento B, que son los casos más similares, dado que la distancia euclidiana entre ellos es la menor.  En el segundo paso, los elementos que hay que agrupar, al haberse unido A y B, ya no son tres sino dos (el grupo AB y el elemento solitario C).  La nueva matriz de distancias, calculada con el método BAVERAGE es la siguiente:</w:t>
      </w:r>
    </w:p>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Mar>
          <w:left w:w="0" w:type="dxa"/>
          <w:right w:w="0" w:type="dxa"/>
        </w:tblCellMar>
        <w:tblLook w:val="04A0" w:firstRow="1" w:lastRow="0" w:firstColumn="1" w:lastColumn="0" w:noHBand="0" w:noVBand="1"/>
      </w:tblPr>
      <w:tblGrid>
        <w:gridCol w:w="520"/>
        <w:gridCol w:w="744"/>
      </w:tblGrid>
      <w:tr w:rsidR="00845583" w:rsidRPr="00845583" w:rsidTr="00845583">
        <w:tc>
          <w:tcPr>
            <w:tcW w:w="520" w:type="dxa"/>
            <w:tcBorders>
              <w:top w:val="nil"/>
              <w:left w:val="nil"/>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744"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AB</w:t>
            </w:r>
          </w:p>
        </w:tc>
      </w:tr>
      <w:tr w:rsidR="00845583" w:rsidRPr="00845583" w:rsidTr="00845583">
        <w:tc>
          <w:tcPr>
            <w:tcW w:w="520"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C</w:t>
            </w:r>
          </w:p>
        </w:tc>
        <w:tc>
          <w:tcPr>
            <w:tcW w:w="744" w:type="dxa"/>
            <w:tcMar>
              <w:top w:w="0" w:type="dxa"/>
              <w:left w:w="108" w:type="dxa"/>
              <w:bottom w:w="0" w:type="dxa"/>
              <w:right w:w="108" w:type="dxa"/>
            </w:tcMar>
            <w:hideMark/>
          </w:tcPr>
          <w:p w:rsidR="00845583" w:rsidRPr="00845583" w:rsidRDefault="00845583" w:rsidP="00845583">
            <w:pPr>
              <w:spacing w:after="0" w:line="300" w:lineRule="atLeast"/>
              <w:jc w:val="both"/>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310</w:t>
            </w:r>
          </w:p>
        </w:tc>
      </w:tr>
    </w:tbl>
    <w:p w:rsidR="00845583" w:rsidRPr="00845583" w:rsidRDefault="00845583" w:rsidP="00845583">
      <w:pPr>
        <w:spacing w:after="0" w:line="300" w:lineRule="atLeast"/>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En este segundo paso, </w:t>
      </w:r>
      <w:proofErr w:type="spellStart"/>
      <w:r w:rsidRPr="00845583">
        <w:rPr>
          <w:rFonts w:ascii="Arial" w:eastAsia="Times New Roman" w:hAnsi="Arial" w:cs="Arial"/>
          <w:color w:val="000000"/>
          <w:sz w:val="24"/>
          <w:szCs w:val="24"/>
          <w:lang w:eastAsia="es-AR"/>
        </w:rPr>
        <w:t>incluímos</w:t>
      </w:r>
      <w:proofErr w:type="spellEnd"/>
      <w:r w:rsidRPr="00845583">
        <w:rPr>
          <w:rFonts w:ascii="Arial" w:eastAsia="Times New Roman" w:hAnsi="Arial" w:cs="Arial"/>
          <w:color w:val="000000"/>
          <w:sz w:val="24"/>
          <w:szCs w:val="24"/>
          <w:lang w:eastAsia="es-AR"/>
        </w:rPr>
        <w:t xml:space="preserve"> a AB, que es el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que se formó en el paso anterior.  La distancia de </w:t>
      </w:r>
      <w:r w:rsidRPr="00845583">
        <w:rPr>
          <w:rFonts w:ascii="Arial" w:eastAsia="Times New Roman" w:hAnsi="Arial" w:cs="Arial"/>
          <w:i/>
          <w:iCs/>
          <w:color w:val="000000"/>
          <w:sz w:val="24"/>
          <w:szCs w:val="24"/>
          <w:lang w:eastAsia="es-AR"/>
        </w:rPr>
        <w:t>A</w:t>
      </w:r>
      <w:r w:rsidRPr="00845583">
        <w:rPr>
          <w:rFonts w:ascii="Arial" w:eastAsia="Times New Roman" w:hAnsi="Arial" w:cs="Arial"/>
          <w:color w:val="000000"/>
          <w:sz w:val="24"/>
          <w:szCs w:val="24"/>
          <w:lang w:eastAsia="es-AR"/>
        </w:rPr>
        <w:t>B a C debe ser recalculada, porque AB en este paso ya no son elementos aislados, sino un grupo.  El método BAVERAGE (</w:t>
      </w:r>
      <w:proofErr w:type="spellStart"/>
      <w:r w:rsidRPr="00845583">
        <w:rPr>
          <w:rFonts w:ascii="Arial" w:eastAsia="Times New Roman" w:hAnsi="Arial" w:cs="Arial"/>
          <w:color w:val="000000"/>
          <w:sz w:val="24"/>
          <w:szCs w:val="24"/>
          <w:lang w:eastAsia="es-AR"/>
        </w:rPr>
        <w:t>Between-groups</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linkage</w:t>
      </w:r>
      <w:proofErr w:type="spellEnd"/>
      <w:r w:rsidRPr="00845583">
        <w:rPr>
          <w:rFonts w:ascii="Arial" w:eastAsia="Times New Roman" w:hAnsi="Arial" w:cs="Arial"/>
          <w:color w:val="000000"/>
          <w:sz w:val="24"/>
          <w:szCs w:val="24"/>
          <w:lang w:eastAsia="es-AR"/>
        </w:rPr>
        <w:t xml:space="preserve">) – el que utilizamos en esta aplicación – define a la distancia de C al grupo AB como el promedio de las distancias de A </w:t>
      </w:r>
      <w:proofErr w:type="spellStart"/>
      <w:r w:rsidRPr="00845583">
        <w:rPr>
          <w:rFonts w:ascii="Arial" w:eastAsia="Times New Roman" w:hAnsi="Arial" w:cs="Arial"/>
          <w:color w:val="000000"/>
          <w:sz w:val="24"/>
          <w:szCs w:val="24"/>
          <w:lang w:eastAsia="es-AR"/>
        </w:rPr>
        <w:t>a</w:t>
      </w:r>
      <w:proofErr w:type="spellEnd"/>
      <w:r w:rsidRPr="00845583">
        <w:rPr>
          <w:rFonts w:ascii="Arial" w:eastAsia="Times New Roman" w:hAnsi="Arial" w:cs="Arial"/>
          <w:color w:val="000000"/>
          <w:sz w:val="24"/>
          <w:szCs w:val="24"/>
          <w:lang w:eastAsia="es-AR"/>
        </w:rPr>
        <w:t xml:space="preserve"> C y de B a C.  Para estos datos, la distancia euclidiana cuadrática entre B-C es 398, y la distancia euclidiana cuadrática entre A-C es 222.  El promedio es 310.</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Si tuviéramos que medir la distancia de un grupo formado por los elementos A y B a un grupo formado por C y D, con el método BAVERAGE se promedian las distancias entre A-C, A-D, B-C y B-D.  Obsérvese que no se incluyen las distancias entre los pares de elementos de los grupos que ya estaban formados.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BAVERAGE</w:t>
      </w:r>
    </w:p>
    <w:tbl>
      <w:tblPr>
        <w:tblW w:w="0" w:type="auto"/>
        <w:tblCellMar>
          <w:left w:w="0" w:type="dxa"/>
          <w:right w:w="0" w:type="dxa"/>
        </w:tblCellMar>
        <w:tblLook w:val="04A0" w:firstRow="1" w:lastRow="0" w:firstColumn="1" w:lastColumn="0" w:noHBand="0" w:noVBand="1"/>
      </w:tblPr>
      <w:tblGrid>
        <w:gridCol w:w="1196"/>
        <w:gridCol w:w="1196"/>
      </w:tblGrid>
      <w:tr w:rsidR="00845583" w:rsidRPr="00845583" w:rsidTr="00845583">
        <w:trPr>
          <w:trHeight w:val="532"/>
        </w:trPr>
        <w:tc>
          <w:tcPr>
            <w:tcW w:w="1196" w:type="dxa"/>
            <w:tcBorders>
              <w:top w:val="nil"/>
              <w:left w:val="nil"/>
              <w:bottom w:val="single" w:sz="12" w:space="0" w:color="000000"/>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Grupo 1</w:t>
            </w:r>
          </w:p>
        </w:tc>
        <w:tc>
          <w:tcPr>
            <w:tcW w:w="1196" w:type="dxa"/>
            <w:tcBorders>
              <w:top w:val="nil"/>
              <w:left w:val="nil"/>
              <w:bottom w:val="single" w:sz="12" w:space="0" w:color="000000"/>
              <w:right w:val="nil"/>
            </w:tcBorders>
            <w:tcMar>
              <w:top w:w="0" w:type="dxa"/>
              <w:left w:w="70" w:type="dxa"/>
              <w:bottom w:w="0" w:type="dxa"/>
              <w:right w:w="70"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Grupo 2</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noProof/>
                <w:sz w:val="20"/>
                <w:szCs w:val="20"/>
                <w:lang w:eastAsia="es-AR"/>
              </w:rPr>
              <w:drawing>
                <wp:inline distT="0" distB="0" distL="0" distR="0">
                  <wp:extent cx="581025" cy="400050"/>
                  <wp:effectExtent l="0" t="0" r="9525" b="0"/>
                  <wp:docPr id="9" name="Imagen 9" descr="http://www.catedras.fsoc.uba.ar/salvia/Biblio/catedra/series/6_1_archivo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edras.fsoc.uba.ar/salvia/Biblio/catedra/series/6_1_archivo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rsidRPr="00845583">
              <w:rPr>
                <w:rFonts w:ascii="Times New Roman" w:eastAsia="Times New Roman" w:hAnsi="Times New Roman" w:cs="Times New Roman"/>
                <w:noProof/>
                <w:sz w:val="20"/>
                <w:szCs w:val="20"/>
                <w:lang w:eastAsia="es-AR"/>
              </w:rPr>
              <w:drawing>
                <wp:inline distT="0" distB="0" distL="0" distR="0">
                  <wp:extent cx="581025" cy="190500"/>
                  <wp:effectExtent l="0" t="0" r="9525" b="0"/>
                  <wp:docPr id="8" name="Imagen 8" descr="http://www.catedras.fsoc.uba.ar/salvia/Biblio/catedra/series/6_1_archivo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tedras.fsoc.uba.ar/salvia/Biblio/catedra/series/6_1_archivos/image02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845583">
              <w:rPr>
                <w:rFonts w:ascii="Arial" w:eastAsia="Times New Roman" w:hAnsi="Arial" w:cs="Arial"/>
                <w:sz w:val="24"/>
                <w:szCs w:val="24"/>
                <w:lang w:eastAsia="es-AR"/>
              </w:rPr>
              <w:t>A</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C</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noProof/>
                <w:sz w:val="20"/>
                <w:szCs w:val="20"/>
                <w:lang w:eastAsia="es-AR"/>
              </w:rPr>
              <w:drawing>
                <wp:inline distT="0" distB="0" distL="0" distR="0">
                  <wp:extent cx="581025" cy="190500"/>
                  <wp:effectExtent l="0" t="0" r="9525" b="0"/>
                  <wp:docPr id="7" name="Imagen 7" descr="http://www.catedras.fsoc.uba.ar/salvia/Biblio/catedra/series/6_1_archivo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tedras.fsoc.uba.ar/salvia/Biblio/catedra/series/6_1_archivos/image02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845583">
              <w:rPr>
                <w:rFonts w:ascii="Arial" w:eastAsia="Times New Roman" w:hAnsi="Arial" w:cs="Arial"/>
                <w:sz w:val="24"/>
                <w:szCs w:val="24"/>
                <w:lang w:eastAsia="es-AR"/>
              </w:rPr>
              <w:t>B</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D</w:t>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Otro método, el </w:t>
      </w:r>
      <w:proofErr w:type="spellStart"/>
      <w:r w:rsidRPr="00845583">
        <w:rPr>
          <w:rFonts w:ascii="Arial" w:eastAsia="Times New Roman" w:hAnsi="Arial" w:cs="Arial"/>
          <w:color w:val="000000"/>
          <w:sz w:val="24"/>
          <w:szCs w:val="24"/>
          <w:lang w:eastAsia="es-AR"/>
        </w:rPr>
        <w:t>Within-groups</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linkage</w:t>
      </w:r>
      <w:proofErr w:type="spellEnd"/>
      <w:r w:rsidRPr="00845583">
        <w:rPr>
          <w:rFonts w:ascii="Arial" w:eastAsia="Times New Roman" w:hAnsi="Arial" w:cs="Arial"/>
          <w:color w:val="000000"/>
          <w:sz w:val="24"/>
          <w:szCs w:val="24"/>
          <w:lang w:eastAsia="es-AR"/>
        </w:rPr>
        <w:t xml:space="preserve"> (WAVERAGE), calcula la distancia entre dos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como el promedio de las distancias entre todos los posibles pares de casos que existirían en el nuevo grupo formado.  Entonces, la distancia es el promedio de las distancias entre: A-B, A-C, A-D, C-D, B-C, B- D.</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WAVERAGE</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Mar>
          <w:left w:w="0" w:type="dxa"/>
          <w:right w:w="0" w:type="dxa"/>
        </w:tblCellMar>
        <w:tblLook w:val="04A0" w:firstRow="1" w:lastRow="0" w:firstColumn="1" w:lastColumn="0" w:noHBand="0" w:noVBand="1"/>
      </w:tblPr>
      <w:tblGrid>
        <w:gridCol w:w="1196"/>
        <w:gridCol w:w="1196"/>
      </w:tblGrid>
      <w:tr w:rsidR="00845583" w:rsidRPr="00845583" w:rsidTr="00845583">
        <w:trPr>
          <w:trHeight w:val="532"/>
        </w:trPr>
        <w:tc>
          <w:tcPr>
            <w:tcW w:w="1196" w:type="dxa"/>
            <w:tcBorders>
              <w:top w:val="nil"/>
              <w:left w:val="nil"/>
              <w:bottom w:val="single" w:sz="12" w:space="0" w:color="000000"/>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Grupo 1</w:t>
            </w:r>
          </w:p>
        </w:tc>
        <w:tc>
          <w:tcPr>
            <w:tcW w:w="1196" w:type="dxa"/>
            <w:tcBorders>
              <w:top w:val="nil"/>
              <w:left w:val="nil"/>
              <w:bottom w:val="single" w:sz="12" w:space="0" w:color="000000"/>
              <w:right w:val="nil"/>
            </w:tcBorders>
            <w:tcMar>
              <w:top w:w="0" w:type="dxa"/>
              <w:left w:w="70" w:type="dxa"/>
              <w:bottom w:w="0" w:type="dxa"/>
              <w:right w:w="70" w:type="dxa"/>
            </w:tcMar>
            <w:hideMark/>
          </w:tcPr>
          <w:p w:rsidR="00845583" w:rsidRPr="00845583" w:rsidRDefault="00845583" w:rsidP="00845583">
            <w:pPr>
              <w:spacing w:after="0" w:line="240" w:lineRule="auto"/>
              <w:jc w:val="both"/>
              <w:rPr>
                <w:rFonts w:ascii="Times New Roman" w:eastAsia="Times New Roman" w:hAnsi="Times New Roman" w:cs="Times New Roman"/>
                <w:sz w:val="20"/>
                <w:szCs w:val="20"/>
                <w:lang w:eastAsia="es-AR"/>
              </w:rPr>
            </w:pPr>
            <w:r w:rsidRPr="00845583">
              <w:rPr>
                <w:rFonts w:ascii="Arial" w:eastAsia="Times New Roman" w:hAnsi="Arial" w:cs="Arial"/>
                <w:b/>
                <w:bCs/>
                <w:sz w:val="24"/>
                <w:szCs w:val="24"/>
                <w:lang w:eastAsia="es-AR"/>
              </w:rPr>
              <w:t>Grupo 2</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noProof/>
                <w:sz w:val="20"/>
                <w:szCs w:val="20"/>
                <w:lang w:eastAsia="es-AR"/>
              </w:rPr>
              <w:drawing>
                <wp:inline distT="0" distB="0" distL="0" distR="0">
                  <wp:extent cx="190500" cy="304800"/>
                  <wp:effectExtent l="0" t="0" r="0" b="0"/>
                  <wp:docPr id="6" name="Imagen 6" descr="http://www.catedras.fsoc.uba.ar/salvia/Biblio/catedra/series/6_1_archivo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tedras.fsoc.uba.ar/salvia/Biblio/catedra/series/6_1_archivos/image02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45583">
              <w:rPr>
                <w:rFonts w:ascii="Times New Roman" w:eastAsia="Times New Roman" w:hAnsi="Times New Roman" w:cs="Times New Roman"/>
                <w:noProof/>
                <w:sz w:val="20"/>
                <w:szCs w:val="20"/>
                <w:lang w:eastAsia="es-AR"/>
              </w:rPr>
              <w:drawing>
                <wp:inline distT="0" distB="0" distL="0" distR="0">
                  <wp:extent cx="390525" cy="304800"/>
                  <wp:effectExtent l="0" t="0" r="9525" b="0"/>
                  <wp:docPr id="5" name="Imagen 5" descr="http://www.catedras.fsoc.uba.ar/salvia/Biblio/catedra/series/6_1_archivo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tedras.fsoc.uba.ar/salvia/Biblio/catedra/series/6_1_archivos/image02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845583">
              <w:rPr>
                <w:rFonts w:ascii="Times New Roman" w:eastAsia="Times New Roman" w:hAnsi="Times New Roman" w:cs="Times New Roman"/>
                <w:noProof/>
                <w:sz w:val="20"/>
                <w:szCs w:val="20"/>
                <w:lang w:eastAsia="es-AR"/>
              </w:rPr>
              <w:drawing>
                <wp:inline distT="0" distB="0" distL="0" distR="0">
                  <wp:extent cx="400050" cy="304800"/>
                  <wp:effectExtent l="0" t="0" r="0" b="0"/>
                  <wp:docPr id="4" name="Imagen 4" descr="http://www.catedras.fsoc.uba.ar/salvia/Biblio/catedra/series/6_1_archivo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tedras.fsoc.uba.ar/salvia/Biblio/catedra/series/6_1_archivos/image02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845583">
              <w:rPr>
                <w:rFonts w:ascii="Times New Roman" w:eastAsia="Times New Roman" w:hAnsi="Times New Roman" w:cs="Times New Roman"/>
                <w:noProof/>
                <w:sz w:val="20"/>
                <w:szCs w:val="20"/>
                <w:lang w:eastAsia="es-AR"/>
              </w:rPr>
              <w:drawing>
                <wp:inline distT="0" distB="0" distL="0" distR="0">
                  <wp:extent cx="400050" cy="190500"/>
                  <wp:effectExtent l="0" t="0" r="0" b="0"/>
                  <wp:docPr id="3" name="Imagen 3" descr="http://www.catedras.fsoc.uba.ar/salvia/Biblio/catedra/series/6_1_archivo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tedras.fsoc.uba.ar/salvia/Biblio/catedra/series/6_1_archivos/image03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845583">
              <w:rPr>
                <w:rFonts w:ascii="Times New Roman" w:eastAsia="Times New Roman" w:hAnsi="Times New Roman" w:cs="Times New Roman"/>
                <w:noProof/>
                <w:sz w:val="20"/>
                <w:szCs w:val="20"/>
                <w:lang w:eastAsia="es-AR"/>
              </w:rPr>
              <w:drawing>
                <wp:inline distT="0" distB="0" distL="0" distR="0">
                  <wp:extent cx="190500" cy="304800"/>
                  <wp:effectExtent l="0" t="0" r="0" b="0"/>
                  <wp:docPr id="2" name="Imagen 2" descr="http://www.catedras.fsoc.uba.ar/salvia/Biblio/catedra/series/6_1_archivo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tedras.fsoc.uba.ar/salvia/Biblio/catedra/series/6_1_archivos/image03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45583">
              <w:rPr>
                <w:rFonts w:ascii="Arial" w:eastAsia="Times New Roman" w:hAnsi="Arial" w:cs="Arial"/>
                <w:sz w:val="24"/>
                <w:szCs w:val="24"/>
                <w:lang w:eastAsia="es-AR"/>
              </w:rPr>
              <w:t>A</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C</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sz w:val="20"/>
                <w:szCs w:val="20"/>
                <w:lang w:eastAsia="es-AR"/>
              </w:rPr>
              <w:t> </w:t>
            </w:r>
          </w:p>
        </w:tc>
      </w:tr>
      <w:tr w:rsidR="00845583" w:rsidRPr="00845583" w:rsidTr="00845583">
        <w:tc>
          <w:tcPr>
            <w:tcW w:w="1196" w:type="dxa"/>
            <w:tcBorders>
              <w:top w:val="nil"/>
              <w:left w:val="nil"/>
              <w:bottom w:val="nil"/>
              <w:right w:val="single" w:sz="12" w:space="0" w:color="000000"/>
            </w:tcBorders>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Times New Roman" w:eastAsia="Times New Roman" w:hAnsi="Times New Roman" w:cs="Times New Roman"/>
                <w:noProof/>
                <w:sz w:val="20"/>
                <w:szCs w:val="20"/>
                <w:lang w:eastAsia="es-AR"/>
              </w:rPr>
              <w:drawing>
                <wp:inline distT="0" distB="0" distL="0" distR="0">
                  <wp:extent cx="581025" cy="190500"/>
                  <wp:effectExtent l="0" t="0" r="9525" b="0"/>
                  <wp:docPr id="1" name="Imagen 1" descr="http://www.catedras.fsoc.uba.ar/salvia/Biblio/catedra/series/6_1_archivo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tedras.fsoc.uba.ar/salvia/Biblio/catedra/series/6_1_archivos/image0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845583">
              <w:rPr>
                <w:rFonts w:ascii="Arial" w:eastAsia="Times New Roman" w:hAnsi="Arial" w:cs="Arial"/>
                <w:sz w:val="24"/>
                <w:szCs w:val="24"/>
                <w:lang w:eastAsia="es-AR"/>
              </w:rPr>
              <w:t>B</w:t>
            </w:r>
          </w:p>
        </w:tc>
        <w:tc>
          <w:tcPr>
            <w:tcW w:w="1196" w:type="dxa"/>
            <w:tcMar>
              <w:top w:w="0" w:type="dxa"/>
              <w:left w:w="70" w:type="dxa"/>
              <w:bottom w:w="0" w:type="dxa"/>
              <w:right w:w="70" w:type="dxa"/>
            </w:tcMar>
            <w:hideMark/>
          </w:tcPr>
          <w:p w:rsidR="00845583" w:rsidRPr="00845583" w:rsidRDefault="00845583" w:rsidP="00845583">
            <w:pPr>
              <w:spacing w:after="0" w:line="240" w:lineRule="auto"/>
              <w:jc w:val="center"/>
              <w:rPr>
                <w:rFonts w:ascii="Times New Roman" w:eastAsia="Times New Roman" w:hAnsi="Times New Roman" w:cs="Times New Roman"/>
                <w:sz w:val="20"/>
                <w:szCs w:val="20"/>
                <w:lang w:eastAsia="es-AR"/>
              </w:rPr>
            </w:pPr>
            <w:r w:rsidRPr="00845583">
              <w:rPr>
                <w:rFonts w:ascii="Arial" w:eastAsia="Times New Roman" w:hAnsi="Arial" w:cs="Arial"/>
                <w:sz w:val="24"/>
                <w:szCs w:val="24"/>
                <w:lang w:eastAsia="es-AR"/>
              </w:rPr>
              <w:t>D</w:t>
            </w:r>
          </w:p>
        </w:tc>
      </w:tr>
    </w:tbl>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Pueden utilizarse otros métodos para calcular las distancias entre el grupo y el elemento; otro método es el del </w:t>
      </w:r>
      <w:proofErr w:type="spellStart"/>
      <w:r w:rsidRPr="00845583">
        <w:rPr>
          <w:rFonts w:ascii="Arial" w:eastAsia="Times New Roman" w:hAnsi="Arial" w:cs="Arial"/>
          <w:color w:val="000000"/>
          <w:sz w:val="24"/>
          <w:szCs w:val="24"/>
          <w:lang w:eastAsia="es-AR"/>
        </w:rPr>
        <w:t>centroide</w:t>
      </w:r>
      <w:proofErr w:type="spellEnd"/>
      <w:r w:rsidRPr="00845583">
        <w:rPr>
          <w:rFonts w:ascii="Arial" w:eastAsia="Times New Roman" w:hAnsi="Arial" w:cs="Arial"/>
          <w:color w:val="000000"/>
          <w:sz w:val="24"/>
          <w:szCs w:val="24"/>
          <w:lang w:eastAsia="es-AR"/>
        </w:rPr>
        <w:t xml:space="preserve">, donde la distancia de un elemento C al grupo AB es la distancia del </w:t>
      </w:r>
      <w:proofErr w:type="spellStart"/>
      <w:r w:rsidRPr="00845583">
        <w:rPr>
          <w:rFonts w:ascii="Arial" w:eastAsia="Times New Roman" w:hAnsi="Arial" w:cs="Arial"/>
          <w:color w:val="000000"/>
          <w:sz w:val="24"/>
          <w:szCs w:val="24"/>
          <w:lang w:eastAsia="es-AR"/>
        </w:rPr>
        <w:t>centroide</w:t>
      </w:r>
      <w:proofErr w:type="spellEnd"/>
      <w:r w:rsidRPr="00845583">
        <w:rPr>
          <w:rFonts w:ascii="Arial" w:eastAsia="Times New Roman" w:hAnsi="Arial" w:cs="Arial"/>
          <w:color w:val="000000"/>
          <w:sz w:val="24"/>
          <w:szCs w:val="24"/>
          <w:lang w:eastAsia="es-AR"/>
        </w:rPr>
        <w:t xml:space="preserve"> de A y B al elemento C.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Otro método utilizado en la formación de estos grupos es el del vecino más cercano, donde la distancia entre el grupo A </w:t>
      </w:r>
      <w:proofErr w:type="spellStart"/>
      <w:r w:rsidRPr="00845583">
        <w:rPr>
          <w:rFonts w:ascii="Arial" w:eastAsia="Times New Roman" w:hAnsi="Arial" w:cs="Arial"/>
          <w:color w:val="000000"/>
          <w:sz w:val="24"/>
          <w:szCs w:val="24"/>
          <w:lang w:eastAsia="es-AR"/>
        </w:rPr>
        <w:t>a</w:t>
      </w:r>
      <w:proofErr w:type="spellEnd"/>
      <w:r w:rsidRPr="00845583">
        <w:rPr>
          <w:rFonts w:ascii="Arial" w:eastAsia="Times New Roman" w:hAnsi="Arial" w:cs="Arial"/>
          <w:color w:val="000000"/>
          <w:sz w:val="24"/>
          <w:szCs w:val="24"/>
          <w:lang w:eastAsia="es-AR"/>
        </w:rPr>
        <w:t xml:space="preserve"> BD se mide de la siguiente forma: si D es el integrante del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BD más cercano a </w:t>
      </w:r>
      <w:proofErr w:type="spellStart"/>
      <w:r w:rsidRPr="00845583">
        <w:rPr>
          <w:rFonts w:ascii="Arial" w:eastAsia="Times New Roman" w:hAnsi="Arial" w:cs="Arial"/>
          <w:color w:val="000000"/>
          <w:sz w:val="24"/>
          <w:szCs w:val="24"/>
          <w:lang w:eastAsia="es-AR"/>
        </w:rPr>
        <w:t>A</w:t>
      </w:r>
      <w:proofErr w:type="spellEnd"/>
      <w:r w:rsidRPr="00845583">
        <w:rPr>
          <w:rFonts w:ascii="Arial" w:eastAsia="Times New Roman" w:hAnsi="Arial" w:cs="Arial"/>
          <w:color w:val="000000"/>
          <w:sz w:val="24"/>
          <w:szCs w:val="24"/>
          <w:lang w:eastAsia="es-AR"/>
        </w:rPr>
        <w:t>, la distancia es igual a la distancia entre D y A; si no lo es, es igual a la distancia entre B y A.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Respecto de que método utilizar, es necesario tomar una decisión.  De estos métodos, en esta aplicación utilizamos el BAVERAGE, puesto que produce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con un tamaño similar, y utiliza información de todos los elementos del grupo.  El método del vecino más cercano tiende a formar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muy grandes y otros muy pequeños, o encadenamientos, y no utiliza información de todos los integrantes del grupo</w:t>
      </w:r>
      <w:bookmarkStart w:id="72" w:name="_ftnref19"/>
      <w:r w:rsidRPr="00845583">
        <w:rPr>
          <w:rFonts w:ascii="Arial" w:eastAsia="Times New Roman" w:hAnsi="Arial" w:cs="Arial"/>
          <w:color w:val="000000"/>
          <w:sz w:val="24"/>
          <w:szCs w:val="24"/>
          <w:lang w:eastAsia="es-AR"/>
        </w:rPr>
        <w:fldChar w:fldCharType="begin"/>
      </w:r>
      <w:r w:rsidRPr="00845583">
        <w:rPr>
          <w:rFonts w:ascii="Arial" w:eastAsia="Times New Roman" w:hAnsi="Arial" w:cs="Arial"/>
          <w:color w:val="000000"/>
          <w:sz w:val="24"/>
          <w:szCs w:val="24"/>
          <w:lang w:eastAsia="es-AR"/>
        </w:rPr>
        <w:instrText xml:space="preserve"> HYPERLINK "http://www.catedras.fsoc.uba.ar/salvia/Biblio/catedra/series/6_1.htm" \l "_ftn19" \o "" </w:instrText>
      </w:r>
      <w:r w:rsidRPr="00845583">
        <w:rPr>
          <w:rFonts w:ascii="Arial" w:eastAsia="Times New Roman" w:hAnsi="Arial" w:cs="Arial"/>
          <w:color w:val="000000"/>
          <w:sz w:val="24"/>
          <w:szCs w:val="24"/>
          <w:lang w:eastAsia="es-AR"/>
        </w:rPr>
        <w:fldChar w:fldCharType="separate"/>
      </w:r>
      <w:r w:rsidRPr="00845583">
        <w:rPr>
          <w:rFonts w:ascii="Arial" w:eastAsia="Times New Roman" w:hAnsi="Arial" w:cs="Arial"/>
          <w:color w:val="0000FF"/>
          <w:sz w:val="24"/>
          <w:szCs w:val="24"/>
          <w:u w:val="single"/>
          <w:vertAlign w:val="superscript"/>
          <w:lang w:eastAsia="es-AR"/>
        </w:rPr>
        <w:t>[19]</w:t>
      </w:r>
      <w:r w:rsidRPr="00845583">
        <w:rPr>
          <w:rFonts w:ascii="Arial" w:eastAsia="Times New Roman" w:hAnsi="Arial" w:cs="Arial"/>
          <w:color w:val="000000"/>
          <w:sz w:val="24"/>
          <w:szCs w:val="24"/>
          <w:lang w:eastAsia="es-AR"/>
        </w:rPr>
        <w:fldChar w:fldCharType="end"/>
      </w:r>
      <w:bookmarkEnd w:id="72"/>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xml:space="preserve">Otro aspecto a tener en cuenta en la evaluación final del agrupamiento es que no se hayan formado </w:t>
      </w:r>
      <w:proofErr w:type="spellStart"/>
      <w:r w:rsidRPr="00845583">
        <w:rPr>
          <w:rFonts w:ascii="Arial" w:eastAsia="Times New Roman" w:hAnsi="Arial" w:cs="Arial"/>
          <w:color w:val="000000"/>
          <w:sz w:val="24"/>
          <w:szCs w:val="24"/>
          <w:lang w:eastAsia="es-AR"/>
        </w:rPr>
        <w:t>clusters</w:t>
      </w:r>
      <w:proofErr w:type="spellEnd"/>
      <w:r w:rsidRPr="00845583">
        <w:rPr>
          <w:rFonts w:ascii="Arial" w:eastAsia="Times New Roman" w:hAnsi="Arial" w:cs="Arial"/>
          <w:color w:val="000000"/>
          <w:sz w:val="24"/>
          <w:szCs w:val="24"/>
          <w:lang w:eastAsia="es-AR"/>
        </w:rPr>
        <w:t xml:space="preserve"> superpuestos (</w:t>
      </w:r>
      <w:proofErr w:type="spellStart"/>
      <w:r w:rsidRPr="00845583">
        <w:rPr>
          <w:rFonts w:ascii="Arial" w:eastAsia="Times New Roman" w:hAnsi="Arial" w:cs="Arial"/>
          <w:color w:val="000000"/>
          <w:sz w:val="24"/>
          <w:szCs w:val="24"/>
          <w:lang w:eastAsia="es-AR"/>
        </w:rPr>
        <w:t>overlapping</w:t>
      </w:r>
      <w:proofErr w:type="spellEnd"/>
      <w:r w:rsidRPr="00845583">
        <w:rPr>
          <w:rFonts w:ascii="Arial" w:eastAsia="Times New Roman" w:hAnsi="Arial" w:cs="Arial"/>
          <w:color w:val="000000"/>
          <w:sz w:val="24"/>
          <w:szCs w:val="24"/>
          <w:lang w:eastAsia="es-AR"/>
        </w:rPr>
        <w:t>), es decir que al interior del espacio definido por un grupo no haya elementos de dos grupos distintos.</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No existe un criterio único para la definición de cuál método usar, por lo que se recomienda aplicar distintos métodos para observar si las clasificaciones son coherentes entre sí (</w:t>
      </w:r>
      <w:proofErr w:type="spellStart"/>
      <w:r w:rsidRPr="00845583">
        <w:rPr>
          <w:rFonts w:ascii="Arial" w:eastAsia="Times New Roman" w:hAnsi="Arial" w:cs="Arial"/>
          <w:color w:val="000000"/>
          <w:sz w:val="24"/>
          <w:szCs w:val="24"/>
          <w:lang w:eastAsia="es-AR"/>
        </w:rPr>
        <w:t>Everitt</w:t>
      </w:r>
      <w:proofErr w:type="spellEnd"/>
      <w:r w:rsidRPr="00845583">
        <w:rPr>
          <w:rFonts w:ascii="Arial" w:eastAsia="Times New Roman" w:hAnsi="Arial" w:cs="Arial"/>
          <w:color w:val="000000"/>
          <w:sz w:val="24"/>
          <w:szCs w:val="24"/>
          <w:lang w:eastAsia="es-AR"/>
        </w:rPr>
        <w:t>, 1985).</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br w:type="page"/>
      </w:r>
      <w:r w:rsidRPr="00845583">
        <w:rPr>
          <w:rFonts w:ascii="Arial" w:eastAsia="Times New Roman" w:hAnsi="Arial" w:cs="Arial"/>
          <w:color w:val="000000"/>
          <w:sz w:val="20"/>
          <w:szCs w:val="20"/>
          <w:lang w:eastAsia="es-AR"/>
        </w:rPr>
        <w:lastRenderedPageBreak/>
        <w:t> </w:t>
      </w:r>
    </w:p>
    <w:p w:rsidR="00845583" w:rsidRPr="00845583" w:rsidRDefault="00845583" w:rsidP="00845583">
      <w:pPr>
        <w:keepNext/>
        <w:spacing w:after="0" w:line="330" w:lineRule="atLeast"/>
        <w:jc w:val="both"/>
        <w:rPr>
          <w:rFonts w:ascii="Arial" w:eastAsia="Times New Roman" w:hAnsi="Arial" w:cs="Arial"/>
          <w:i/>
          <w:iCs/>
          <w:color w:val="000000"/>
          <w:u w:val="single"/>
          <w:lang w:eastAsia="es-AR"/>
        </w:rPr>
      </w:pPr>
      <w:bookmarkStart w:id="73" w:name="_Toc462909179"/>
      <w:proofErr w:type="spellStart"/>
      <w:r w:rsidRPr="00845583">
        <w:rPr>
          <w:rFonts w:ascii="Arial" w:eastAsia="Times New Roman" w:hAnsi="Arial" w:cs="Arial"/>
          <w:i/>
          <w:iCs/>
          <w:color w:val="000000"/>
          <w:sz w:val="24"/>
          <w:szCs w:val="24"/>
          <w:u w:val="single"/>
          <w:lang w:eastAsia="es-AR"/>
        </w:rPr>
        <w:t>Syntaxis</w:t>
      </w:r>
      <w:proofErr w:type="spellEnd"/>
      <w:r w:rsidRPr="00845583">
        <w:rPr>
          <w:rFonts w:ascii="Arial" w:eastAsia="Times New Roman" w:hAnsi="Arial" w:cs="Arial"/>
          <w:i/>
          <w:iCs/>
          <w:color w:val="000000"/>
          <w:sz w:val="24"/>
          <w:szCs w:val="24"/>
          <w:u w:val="single"/>
          <w:lang w:eastAsia="es-AR"/>
        </w:rPr>
        <w:t xml:space="preserve"> y comandos utilizados</w:t>
      </w:r>
      <w:bookmarkEnd w:id="73"/>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360" w:lineRule="atLeast"/>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Comando para crear variables de variaciones en el período (programa SPSSWIN, versión 6):</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16"/>
          <w:szCs w:val="16"/>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vta9594=   tam95 - tam94.</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vte9594=   tem95 - tem94.</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vtd9594=   tdm95 - tdm94.</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vta9695=   tam96 - tam95.</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vte9695=   tem96 - tem95.</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proofErr w:type="gramStart"/>
      <w:r w:rsidRPr="00845583">
        <w:rPr>
          <w:rFonts w:ascii="Arial" w:eastAsia="Times New Roman" w:hAnsi="Arial" w:cs="Arial"/>
          <w:color w:val="000000"/>
          <w:sz w:val="20"/>
          <w:szCs w:val="20"/>
          <w:lang w:val="en-US" w:eastAsia="es-AR"/>
        </w:rPr>
        <w:t>compute</w:t>
      </w:r>
      <w:proofErr w:type="gramEnd"/>
      <w:r w:rsidRPr="00845583">
        <w:rPr>
          <w:rFonts w:ascii="Arial" w:eastAsia="Times New Roman" w:hAnsi="Arial" w:cs="Arial"/>
          <w:color w:val="000000"/>
          <w:sz w:val="20"/>
          <w:szCs w:val="20"/>
          <w:lang w:val="en-US" w:eastAsia="es-AR"/>
        </w:rPr>
        <w:t xml:space="preserve"> vtd9695=   tdm96 - tdm95</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16"/>
          <w:szCs w:val="16"/>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xml:space="preserve">* Una vez calculadas estas variaciones, se las incluye como variables de clasificación.  Los comandos para crear una matriz de </w:t>
      </w:r>
      <w:proofErr w:type="spellStart"/>
      <w:r w:rsidRPr="00845583">
        <w:rPr>
          <w:rFonts w:ascii="Arial" w:eastAsia="Times New Roman" w:hAnsi="Arial" w:cs="Arial"/>
          <w:color w:val="000000"/>
          <w:sz w:val="24"/>
          <w:szCs w:val="24"/>
          <w:lang w:eastAsia="es-AR"/>
        </w:rPr>
        <w:t>similaridad</w:t>
      </w:r>
      <w:proofErr w:type="spellEnd"/>
      <w:r w:rsidRPr="00845583">
        <w:rPr>
          <w:rFonts w:ascii="Arial" w:eastAsia="Times New Roman" w:hAnsi="Arial" w:cs="Arial"/>
          <w:color w:val="000000"/>
          <w:sz w:val="24"/>
          <w:szCs w:val="24"/>
          <w:lang w:eastAsia="es-AR"/>
        </w:rPr>
        <w:t xml:space="preserve"> y </w:t>
      </w:r>
      <w:proofErr w:type="spellStart"/>
      <w:r w:rsidRPr="00845583">
        <w:rPr>
          <w:rFonts w:ascii="Arial" w:eastAsia="Times New Roman" w:hAnsi="Arial" w:cs="Arial"/>
          <w:color w:val="000000"/>
          <w:sz w:val="24"/>
          <w:szCs w:val="24"/>
          <w:lang w:eastAsia="es-AR"/>
        </w:rPr>
        <w:t>clusterización</w:t>
      </w:r>
      <w:proofErr w:type="spellEnd"/>
      <w:r w:rsidRPr="00845583">
        <w:rPr>
          <w:rFonts w:ascii="Arial" w:eastAsia="Times New Roman" w:hAnsi="Arial" w:cs="Arial"/>
          <w:color w:val="000000"/>
          <w:sz w:val="24"/>
          <w:szCs w:val="24"/>
          <w:lang w:eastAsia="es-AR"/>
        </w:rPr>
        <w:t xml:space="preserve"> son:</w:t>
      </w:r>
    </w:p>
    <w:p w:rsidR="00845583" w:rsidRPr="00845583" w:rsidRDefault="00845583" w:rsidP="00845583">
      <w:pPr>
        <w:spacing w:after="0" w:line="360" w:lineRule="atLeast"/>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PROXIMITIES</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vta9594 vte9594 vtd9594</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/MATRIX OUT ('C</w:t>
      </w:r>
      <w:proofErr w:type="gramStart"/>
      <w:r w:rsidRPr="00845583">
        <w:rPr>
          <w:rFonts w:ascii="Arial" w:eastAsia="Times New Roman" w:hAnsi="Arial" w:cs="Arial"/>
          <w:color w:val="000000"/>
          <w:sz w:val="20"/>
          <w:szCs w:val="20"/>
          <w:lang w:val="en-US" w:eastAsia="es-AR"/>
        </w:rPr>
        <w:t>:\</w:t>
      </w:r>
      <w:proofErr w:type="gramEnd"/>
      <w:r w:rsidRPr="00845583">
        <w:rPr>
          <w:rFonts w:ascii="Arial" w:eastAsia="Times New Roman" w:hAnsi="Arial" w:cs="Arial"/>
          <w:color w:val="000000"/>
          <w:sz w:val="20"/>
          <w:szCs w:val="20"/>
          <w:lang w:val="en-US" w:eastAsia="es-AR"/>
        </w:rPr>
        <w:t>WINNT\TEMP\</w:t>
      </w:r>
      <w:proofErr w:type="spellStart"/>
      <w:r w:rsidRPr="00845583">
        <w:rPr>
          <w:rFonts w:ascii="Arial" w:eastAsia="Times New Roman" w:hAnsi="Arial" w:cs="Arial"/>
          <w:color w:val="000000"/>
          <w:sz w:val="20"/>
          <w:szCs w:val="20"/>
          <w:lang w:val="en-US" w:eastAsia="es-AR"/>
        </w:rPr>
        <w:t>spssclus.tmp</w:t>
      </w:r>
      <w:proofErr w:type="spellEnd"/>
      <w:r w:rsidRPr="00845583">
        <w:rPr>
          <w:rFonts w:ascii="Arial" w:eastAsia="Times New Roman" w:hAnsi="Arial" w:cs="Arial"/>
          <w:color w:val="000000"/>
          <w:sz w:val="20"/>
          <w:szCs w:val="20"/>
          <w:lang w:val="en-US" w:eastAsia="es-AR"/>
        </w:rPr>
        <w:t>')</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/VIEW=CASE</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/MEASURE=SEUCLID</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/PRINT PROXIMITIES</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/ID=</w:t>
      </w:r>
      <w:proofErr w:type="spellStart"/>
      <w:r w:rsidRPr="00845583">
        <w:rPr>
          <w:rFonts w:ascii="Arial" w:eastAsia="Times New Roman" w:hAnsi="Arial" w:cs="Arial"/>
          <w:color w:val="000000"/>
          <w:sz w:val="20"/>
          <w:szCs w:val="20"/>
          <w:lang w:val="en-US" w:eastAsia="es-AR"/>
        </w:rPr>
        <w:t>aglomera</w:t>
      </w:r>
      <w:proofErr w:type="spellEnd"/>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/STANDARDIZE=</w:t>
      </w:r>
      <w:proofErr w:type="gramStart"/>
      <w:r w:rsidRPr="00845583">
        <w:rPr>
          <w:rFonts w:ascii="Arial" w:eastAsia="Times New Roman" w:hAnsi="Arial" w:cs="Arial"/>
          <w:color w:val="000000"/>
          <w:sz w:val="20"/>
          <w:szCs w:val="20"/>
          <w:lang w:val="en-US" w:eastAsia="es-AR"/>
        </w:rPr>
        <w:t>NONE .</w:t>
      </w:r>
      <w:proofErr w:type="gramEnd"/>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CLUSTER</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/MATRIX IN ('C</w:t>
      </w:r>
      <w:proofErr w:type="gramStart"/>
      <w:r w:rsidRPr="00845583">
        <w:rPr>
          <w:rFonts w:ascii="Arial" w:eastAsia="Times New Roman" w:hAnsi="Arial" w:cs="Arial"/>
          <w:color w:val="000000"/>
          <w:sz w:val="20"/>
          <w:szCs w:val="20"/>
          <w:lang w:val="en-US" w:eastAsia="es-AR"/>
        </w:rPr>
        <w:t>:\</w:t>
      </w:r>
      <w:proofErr w:type="gramEnd"/>
      <w:r w:rsidRPr="00845583">
        <w:rPr>
          <w:rFonts w:ascii="Arial" w:eastAsia="Times New Roman" w:hAnsi="Arial" w:cs="Arial"/>
          <w:color w:val="000000"/>
          <w:sz w:val="20"/>
          <w:szCs w:val="20"/>
          <w:lang w:val="en-US" w:eastAsia="es-AR"/>
        </w:rPr>
        <w:t>WINNT\TEMP\</w:t>
      </w:r>
      <w:proofErr w:type="spellStart"/>
      <w:r w:rsidRPr="00845583">
        <w:rPr>
          <w:rFonts w:ascii="Arial" w:eastAsia="Times New Roman" w:hAnsi="Arial" w:cs="Arial"/>
          <w:color w:val="000000"/>
          <w:sz w:val="20"/>
          <w:szCs w:val="20"/>
          <w:lang w:val="en-US" w:eastAsia="es-AR"/>
        </w:rPr>
        <w:t>spssclus.tmp</w:t>
      </w:r>
      <w:proofErr w:type="spellEnd"/>
      <w:r w:rsidRPr="00845583">
        <w:rPr>
          <w:rFonts w:ascii="Arial" w:eastAsia="Times New Roman" w:hAnsi="Arial" w:cs="Arial"/>
          <w:color w:val="000000"/>
          <w:sz w:val="20"/>
          <w:szCs w:val="20"/>
          <w:lang w:val="en-US" w:eastAsia="es-AR"/>
        </w:rPr>
        <w:t>')</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/METHOD BAVERAGE</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/ID=</w:t>
      </w:r>
      <w:proofErr w:type="spellStart"/>
      <w:r w:rsidRPr="00845583">
        <w:rPr>
          <w:rFonts w:ascii="Arial" w:eastAsia="Times New Roman" w:hAnsi="Arial" w:cs="Arial"/>
          <w:color w:val="000000"/>
          <w:sz w:val="20"/>
          <w:szCs w:val="20"/>
          <w:lang w:val="en-US" w:eastAsia="es-AR"/>
        </w:rPr>
        <w:t>aglomera</w:t>
      </w:r>
      <w:proofErr w:type="spellEnd"/>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xml:space="preserve">  /PRINT SCHEDULE </w:t>
      </w:r>
      <w:proofErr w:type="gramStart"/>
      <w:r w:rsidRPr="00845583">
        <w:rPr>
          <w:rFonts w:ascii="Arial" w:eastAsia="Times New Roman" w:hAnsi="Arial" w:cs="Arial"/>
          <w:color w:val="000000"/>
          <w:sz w:val="20"/>
          <w:szCs w:val="20"/>
          <w:lang w:val="en-US" w:eastAsia="es-AR"/>
        </w:rPr>
        <w:t>CLUSTER(</w:t>
      </w:r>
      <w:proofErr w:type="gramEnd"/>
      <w:r w:rsidRPr="00845583">
        <w:rPr>
          <w:rFonts w:ascii="Arial" w:eastAsia="Times New Roman" w:hAnsi="Arial" w:cs="Arial"/>
          <w:color w:val="000000"/>
          <w:sz w:val="20"/>
          <w:szCs w:val="20"/>
          <w:lang w:val="en-US" w:eastAsia="es-AR"/>
        </w:rPr>
        <w:t>4)</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/PLOT DENDROGRAM</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xml:space="preserve">  /SAVE </w:t>
      </w:r>
      <w:proofErr w:type="gramStart"/>
      <w:r w:rsidRPr="00845583">
        <w:rPr>
          <w:rFonts w:ascii="Arial" w:eastAsia="Times New Roman" w:hAnsi="Arial" w:cs="Arial"/>
          <w:color w:val="000000"/>
          <w:sz w:val="20"/>
          <w:szCs w:val="20"/>
          <w:lang w:val="en-US" w:eastAsia="es-AR"/>
        </w:rPr>
        <w:t>CLUSTER(</w:t>
      </w:r>
      <w:proofErr w:type="gramEnd"/>
      <w:r w:rsidRPr="00845583">
        <w:rPr>
          <w:rFonts w:ascii="Arial" w:eastAsia="Times New Roman" w:hAnsi="Arial" w:cs="Arial"/>
          <w:color w:val="000000"/>
          <w:sz w:val="20"/>
          <w:szCs w:val="20"/>
          <w:lang w:val="en-US" w:eastAsia="es-AR"/>
        </w:rPr>
        <w:t>4)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ERASE FILE=</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'C</w:t>
      </w:r>
      <w:proofErr w:type="gramStart"/>
      <w:r w:rsidRPr="00845583">
        <w:rPr>
          <w:rFonts w:ascii="Arial" w:eastAsia="Times New Roman" w:hAnsi="Arial" w:cs="Arial"/>
          <w:color w:val="000000"/>
          <w:sz w:val="20"/>
          <w:szCs w:val="20"/>
          <w:lang w:val="en-US" w:eastAsia="es-AR"/>
        </w:rPr>
        <w:t>:\</w:t>
      </w:r>
      <w:proofErr w:type="gramEnd"/>
      <w:r w:rsidRPr="00845583">
        <w:rPr>
          <w:rFonts w:ascii="Arial" w:eastAsia="Times New Roman" w:hAnsi="Arial" w:cs="Arial"/>
          <w:color w:val="000000"/>
          <w:sz w:val="20"/>
          <w:szCs w:val="20"/>
          <w:lang w:val="en-US" w:eastAsia="es-AR"/>
        </w:rPr>
        <w:t>WINNT\TEMP\</w:t>
      </w:r>
      <w:proofErr w:type="spellStart"/>
      <w:r w:rsidRPr="00845583">
        <w:rPr>
          <w:rFonts w:ascii="Arial" w:eastAsia="Times New Roman" w:hAnsi="Arial" w:cs="Arial"/>
          <w:color w:val="000000"/>
          <w:sz w:val="20"/>
          <w:szCs w:val="20"/>
          <w:lang w:val="en-US" w:eastAsia="es-AR"/>
        </w:rPr>
        <w:t>spssclus.tmp</w:t>
      </w:r>
      <w:proofErr w:type="spellEnd"/>
      <w:r w:rsidRPr="00845583">
        <w:rPr>
          <w:rFonts w:ascii="Arial" w:eastAsia="Times New Roman" w:hAnsi="Arial" w:cs="Arial"/>
          <w:color w:val="000000"/>
          <w:sz w:val="20"/>
          <w:szCs w:val="20"/>
          <w:lang w:val="en-US" w:eastAsia="es-AR"/>
        </w:rPr>
        <w:t>'.</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val="en-US" w:eastAsia="es-AR"/>
        </w:rPr>
      </w:pPr>
      <w:r w:rsidRPr="00845583">
        <w:rPr>
          <w:rFonts w:ascii="Arial" w:eastAsia="Times New Roman" w:hAnsi="Arial" w:cs="Arial"/>
          <w:color w:val="000000"/>
          <w:sz w:val="20"/>
          <w:szCs w:val="20"/>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4"/>
          <w:szCs w:val="24"/>
          <w:lang w:eastAsia="es-AR"/>
        </w:rPr>
        <w:t>* La opción MEASURE indica el tipo de distancia entre los elementos utilizada (SECULID es la distancia euclidiana cuadrática).  La opción STANDARIZE/</w:t>
      </w:r>
      <w:proofErr w:type="spellStart"/>
      <w:r w:rsidRPr="00845583">
        <w:rPr>
          <w:rFonts w:ascii="Arial" w:eastAsia="Times New Roman" w:hAnsi="Arial" w:cs="Arial"/>
          <w:color w:val="000000"/>
          <w:sz w:val="24"/>
          <w:szCs w:val="24"/>
          <w:lang w:eastAsia="es-AR"/>
        </w:rPr>
        <w:t>none</w:t>
      </w:r>
      <w:proofErr w:type="spellEnd"/>
      <w:r w:rsidRPr="00845583">
        <w:rPr>
          <w:rFonts w:ascii="Arial" w:eastAsia="Times New Roman" w:hAnsi="Arial" w:cs="Arial"/>
          <w:color w:val="000000"/>
          <w:sz w:val="24"/>
          <w:szCs w:val="24"/>
          <w:lang w:eastAsia="es-AR"/>
        </w:rPr>
        <w:t xml:space="preserve"> indica que no es necesario transformar los valores de ninguna variable en puntajes z.  La opción METHOD indica el método de agrupamiento utilizado (BAVERAGE).  La opción PLOT DENDOGRAM indica que se grafique el </w:t>
      </w:r>
      <w:proofErr w:type="spellStart"/>
      <w:r w:rsidRPr="00845583">
        <w:rPr>
          <w:rFonts w:ascii="Arial" w:eastAsia="Times New Roman" w:hAnsi="Arial" w:cs="Arial"/>
          <w:color w:val="000000"/>
          <w:sz w:val="24"/>
          <w:szCs w:val="24"/>
          <w:lang w:eastAsia="es-AR"/>
        </w:rPr>
        <w:t>dendograma</w:t>
      </w:r>
      <w:proofErr w:type="spellEnd"/>
      <w:r w:rsidRPr="00845583">
        <w:rPr>
          <w:rFonts w:ascii="Arial" w:eastAsia="Times New Roman" w:hAnsi="Arial" w:cs="Arial"/>
          <w:color w:val="000000"/>
          <w:sz w:val="24"/>
          <w:szCs w:val="24"/>
          <w:lang w:eastAsia="es-AR"/>
        </w:rPr>
        <w:t xml:space="preserve">.  La opción SAVE CLUSTER, que se salve la pertenencia a un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para cada caso en una variable.  Por ejemplo, si el caso 3 es La Plata, y pertenece al </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 xml:space="preserve"> 2, se creará una nueva variable que para La Plata contenga el valor 2.</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br w:type="page"/>
      </w:r>
      <w:r w:rsidRPr="00845583">
        <w:rPr>
          <w:rFonts w:ascii="Century Schoolbook" w:eastAsia="Times New Roman" w:hAnsi="Century Schoolbook" w:cs="Times New Roman"/>
          <w:b/>
          <w:bCs/>
          <w:color w:val="000000"/>
          <w:sz w:val="24"/>
          <w:szCs w:val="24"/>
          <w:lang w:eastAsia="es-AR"/>
        </w:rPr>
        <w:lastRenderedPageBreak/>
        <w:t> </w:t>
      </w:r>
    </w:p>
    <w:p w:rsidR="00845583" w:rsidRPr="00845583" w:rsidRDefault="00845583" w:rsidP="00845583">
      <w:pPr>
        <w:keepNext/>
        <w:spacing w:after="0" w:line="330" w:lineRule="atLeast"/>
        <w:jc w:val="both"/>
        <w:rPr>
          <w:rFonts w:ascii="Arial" w:eastAsia="Times New Roman" w:hAnsi="Arial" w:cs="Arial"/>
          <w:i/>
          <w:iCs/>
          <w:color w:val="000000"/>
          <w:u w:val="single"/>
          <w:lang w:eastAsia="es-AR"/>
        </w:rPr>
      </w:pPr>
      <w:bookmarkStart w:id="74" w:name="_Toc462909180"/>
      <w:r w:rsidRPr="00845583">
        <w:rPr>
          <w:rFonts w:ascii="Arial" w:eastAsia="Times New Roman" w:hAnsi="Arial" w:cs="Arial"/>
          <w:i/>
          <w:iCs/>
          <w:color w:val="000000"/>
          <w:sz w:val="24"/>
          <w:szCs w:val="24"/>
          <w:u w:val="single"/>
          <w:lang w:eastAsia="es-AR"/>
        </w:rPr>
        <w:t>Anexo estadístico</w:t>
      </w:r>
      <w:bookmarkEnd w:id="74"/>
    </w:p>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tbl>
      <w:tblPr>
        <w:tblW w:w="0" w:type="auto"/>
        <w:tblCellMar>
          <w:left w:w="0" w:type="dxa"/>
          <w:right w:w="0" w:type="dxa"/>
        </w:tblCellMar>
        <w:tblLook w:val="04A0" w:firstRow="1" w:lastRow="0" w:firstColumn="1" w:lastColumn="0" w:noHBand="0" w:noVBand="1"/>
      </w:tblPr>
      <w:tblGrid>
        <w:gridCol w:w="1563"/>
        <w:gridCol w:w="937"/>
        <w:gridCol w:w="937"/>
        <w:gridCol w:w="937"/>
        <w:gridCol w:w="823"/>
        <w:gridCol w:w="823"/>
        <w:gridCol w:w="823"/>
        <w:gridCol w:w="1310"/>
        <w:gridCol w:w="1310"/>
        <w:gridCol w:w="1310"/>
      </w:tblGrid>
      <w:tr w:rsidR="00845583" w:rsidRPr="00845583" w:rsidTr="00845583">
        <w:tc>
          <w:tcPr>
            <w:tcW w:w="1998" w:type="dxa"/>
            <w:tcBorders>
              <w:top w:val="nil"/>
              <w:left w:val="nil"/>
              <w:bottom w:val="single" w:sz="12" w:space="0" w:color="000000"/>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AGLOMERADO</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Actividad Mayo 94</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Actividad Mayo 95</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Actividad Mayo 96</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Empleo Mayo 94</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Empleo Mayo 95</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Empleo Mayo 96</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Desocupación Mayo 94</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Desocupación Mayo 95</w:t>
            </w:r>
          </w:p>
        </w:tc>
        <w:tc>
          <w:tcPr>
            <w:tcW w:w="886" w:type="dxa"/>
            <w:tcBorders>
              <w:top w:val="nil"/>
              <w:left w:val="nil"/>
              <w:bottom w:val="single" w:sz="12" w:space="0" w:color="000000"/>
              <w:right w:val="nil"/>
            </w:tcBorders>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Tasa Desocupación Mayo 96</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Bahía Blanca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15.80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20.20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20.50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La Plata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15.40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19.10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Catamarca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16.50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Córdoba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15.20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17.20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Corrientes</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28.80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15.30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12.90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Resistencia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11.90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Comodoro Rivadavia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14.00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13.50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Paraná</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11.80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Formosa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8.30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 xml:space="preserve">San Salvador de Jujuy y </w:t>
            </w:r>
            <w:proofErr w:type="spellStart"/>
            <w:r w:rsidRPr="00845583">
              <w:rPr>
                <w:rFonts w:ascii="Arial" w:eastAsia="Times New Roman" w:hAnsi="Arial" w:cs="Arial"/>
                <w:b/>
                <w:bCs/>
                <w:sz w:val="16"/>
                <w:szCs w:val="16"/>
                <w:lang w:eastAsia="es-AR"/>
              </w:rPr>
              <w:t>Palpala</w:t>
            </w:r>
            <w:proofErr w:type="spellEnd"/>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26.90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12.50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 xml:space="preserve">Santa Rosa y </w:t>
            </w:r>
            <w:proofErr w:type="spellStart"/>
            <w:r w:rsidRPr="00845583">
              <w:rPr>
                <w:rFonts w:ascii="Arial" w:eastAsia="Times New Roman" w:hAnsi="Arial" w:cs="Arial"/>
                <w:b/>
                <w:bCs/>
                <w:sz w:val="16"/>
                <w:szCs w:val="16"/>
                <w:lang w:eastAsia="es-AR"/>
              </w:rPr>
              <w:t>Toay</w:t>
            </w:r>
            <w:proofErr w:type="spellEnd"/>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40.40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11.80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La Rioja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10.50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Mendoza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7.40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Posadas</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7.60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Neuquén</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40.10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40.70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16.70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13.00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Salta</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30.90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18.70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21.10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San Juan</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16.80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13.60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San Luis y el Chorrillo</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10.30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12.70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Río Gallegos</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38.50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6.10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7.20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Rosario</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40.50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35.20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13.10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20.90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19.70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Santa Fe y Santo Tome</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16.90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20.90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21.20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proofErr w:type="spellStart"/>
            <w:r w:rsidRPr="00845583">
              <w:rPr>
                <w:rFonts w:ascii="Arial" w:eastAsia="Times New Roman" w:hAnsi="Arial" w:cs="Arial"/>
                <w:b/>
                <w:bCs/>
                <w:sz w:val="16"/>
                <w:szCs w:val="16"/>
                <w:lang w:eastAsia="es-AR"/>
              </w:rPr>
              <w:t>Sgo</w:t>
            </w:r>
            <w:proofErr w:type="spellEnd"/>
            <w:r w:rsidRPr="00845583">
              <w:rPr>
                <w:rFonts w:ascii="Arial" w:eastAsia="Times New Roman" w:hAnsi="Arial" w:cs="Arial"/>
                <w:b/>
                <w:bCs/>
                <w:sz w:val="16"/>
                <w:szCs w:val="16"/>
                <w:lang w:eastAsia="es-AR"/>
              </w:rPr>
              <w:t>. Del Estero</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32.50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28.90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8.60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11.80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Ushuaia y Rio Grande</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40.80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39.00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37.20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5.70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11.20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Gran S.M. de Tucumán</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36.40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31.50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29.60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14.80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19.90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18.60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Capital Federal</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46.10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49.00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48.00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9.00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14.30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11.90</w:t>
            </w:r>
          </w:p>
        </w:tc>
      </w:tr>
      <w:tr w:rsidR="00845583" w:rsidRPr="00845583" w:rsidTr="00845583">
        <w:tc>
          <w:tcPr>
            <w:tcW w:w="1998" w:type="dxa"/>
            <w:tcBorders>
              <w:top w:val="nil"/>
              <w:left w:val="nil"/>
              <w:bottom w:val="nil"/>
              <w:right w:val="single" w:sz="12" w:space="0" w:color="000000"/>
            </w:tcBorders>
            <w:tcMar>
              <w:top w:w="0" w:type="dxa"/>
              <w:left w:w="108" w:type="dxa"/>
              <w:bottom w:w="0" w:type="dxa"/>
              <w:right w:w="108" w:type="dxa"/>
            </w:tcMar>
            <w:hideMark/>
          </w:tcPr>
          <w:p w:rsidR="00845583" w:rsidRPr="00845583" w:rsidRDefault="00845583" w:rsidP="00845583">
            <w:pPr>
              <w:spacing w:after="0" w:line="300" w:lineRule="atLeast"/>
              <w:rPr>
                <w:rFonts w:ascii="Times New Roman" w:eastAsia="Times New Roman" w:hAnsi="Times New Roman" w:cs="Times New Roman"/>
                <w:sz w:val="20"/>
                <w:szCs w:val="20"/>
                <w:lang w:eastAsia="es-AR"/>
              </w:rPr>
            </w:pPr>
            <w:r w:rsidRPr="00845583">
              <w:rPr>
                <w:rFonts w:ascii="Arial" w:eastAsia="Times New Roman" w:hAnsi="Arial" w:cs="Arial"/>
                <w:b/>
                <w:bCs/>
                <w:sz w:val="16"/>
                <w:szCs w:val="16"/>
                <w:lang w:eastAsia="es-AR"/>
              </w:rPr>
              <w:t>Partidos del Conurbano Bonaerense</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42.40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44.70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41.80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37.30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34.60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33.30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11.90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22.60</w:t>
            </w:r>
          </w:p>
        </w:tc>
        <w:tc>
          <w:tcPr>
            <w:tcW w:w="886" w:type="dxa"/>
            <w:tcMar>
              <w:top w:w="0" w:type="dxa"/>
              <w:left w:w="108" w:type="dxa"/>
              <w:bottom w:w="0" w:type="dxa"/>
              <w:right w:w="108" w:type="dxa"/>
            </w:tcMar>
            <w:hideMark/>
          </w:tcPr>
          <w:p w:rsidR="00845583" w:rsidRPr="00845583" w:rsidRDefault="00845583" w:rsidP="00845583">
            <w:pPr>
              <w:spacing w:after="0" w:line="300" w:lineRule="atLeast"/>
              <w:jc w:val="center"/>
              <w:rPr>
                <w:rFonts w:ascii="Times New Roman" w:eastAsia="Times New Roman" w:hAnsi="Times New Roman" w:cs="Times New Roman"/>
                <w:sz w:val="20"/>
                <w:szCs w:val="20"/>
                <w:lang w:eastAsia="es-AR"/>
              </w:rPr>
            </w:pPr>
            <w:r w:rsidRPr="00845583">
              <w:rPr>
                <w:rFonts w:ascii="Arial" w:eastAsia="Times New Roman" w:hAnsi="Arial" w:cs="Arial"/>
                <w:sz w:val="16"/>
                <w:szCs w:val="16"/>
                <w:lang w:eastAsia="es-AR"/>
              </w:rPr>
              <w:t>20.40</w:t>
            </w:r>
          </w:p>
        </w:tc>
      </w:tr>
    </w:tbl>
    <w:p w:rsidR="00845583" w:rsidRPr="00845583" w:rsidRDefault="00845583" w:rsidP="00845583">
      <w:pPr>
        <w:spacing w:after="0" w:line="300" w:lineRule="atLeast"/>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br w:type="page"/>
      </w:r>
      <w:r w:rsidRPr="00845583">
        <w:rPr>
          <w:rFonts w:ascii="Times New Roman" w:eastAsia="Times New Roman" w:hAnsi="Times New Roman" w:cs="Times New Roman"/>
          <w:color w:val="000000"/>
          <w:sz w:val="20"/>
          <w:szCs w:val="20"/>
          <w:lang w:eastAsia="es-AR"/>
        </w:rPr>
        <w:lastRenderedPageBreak/>
        <w:t> </w:t>
      </w:r>
    </w:p>
    <w:p w:rsidR="00845583" w:rsidRPr="00845583" w:rsidRDefault="00845583" w:rsidP="00845583">
      <w:pPr>
        <w:keepNext/>
        <w:spacing w:after="0" w:line="240" w:lineRule="auto"/>
        <w:ind w:left="360" w:hanging="360"/>
        <w:jc w:val="center"/>
        <w:rPr>
          <w:rFonts w:ascii="Arial" w:eastAsia="Times New Roman" w:hAnsi="Arial" w:cs="Arial"/>
          <w:b/>
          <w:bCs/>
          <w:color w:val="000000"/>
          <w:sz w:val="24"/>
          <w:szCs w:val="24"/>
          <w:lang w:eastAsia="es-AR"/>
        </w:rPr>
      </w:pPr>
      <w:r w:rsidRPr="00845583">
        <w:rPr>
          <w:rFonts w:ascii="Arial" w:eastAsia="Times New Roman" w:hAnsi="Arial" w:cs="Arial"/>
          <w:b/>
          <w:bCs/>
          <w:color w:val="000000"/>
          <w:sz w:val="20"/>
          <w:szCs w:val="20"/>
          <w:lang w:eastAsia="es-AR"/>
        </w:rPr>
        <w:t>7.   </w:t>
      </w:r>
      <w:bookmarkStart w:id="75" w:name="_Toc462909181"/>
      <w:r w:rsidRPr="00845583">
        <w:rPr>
          <w:rFonts w:ascii="Arial" w:eastAsia="Times New Roman" w:hAnsi="Arial" w:cs="Arial"/>
          <w:b/>
          <w:bCs/>
          <w:color w:val="000000"/>
          <w:sz w:val="20"/>
          <w:szCs w:val="20"/>
          <w:lang w:eastAsia="es-AR"/>
        </w:rPr>
        <w:t>Bibliografía</w:t>
      </w:r>
      <w:bookmarkEnd w:id="75"/>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val="en-US" w:eastAsia="es-AR"/>
        </w:rPr>
        <w:t>Aldendenderfer</w:t>
      </w:r>
      <w:proofErr w:type="spellEnd"/>
      <w:r w:rsidRPr="00845583">
        <w:rPr>
          <w:rFonts w:ascii="Arial" w:eastAsia="Times New Roman" w:hAnsi="Arial" w:cs="Arial"/>
          <w:color w:val="000000"/>
          <w:sz w:val="24"/>
          <w:szCs w:val="24"/>
          <w:lang w:val="en-US" w:eastAsia="es-AR"/>
        </w:rPr>
        <w:t>, Mark, S.  </w:t>
      </w:r>
      <w:r w:rsidRPr="00845583">
        <w:rPr>
          <w:rFonts w:ascii="Arial" w:eastAsia="Times New Roman" w:hAnsi="Arial" w:cs="Arial"/>
          <w:color w:val="000000"/>
          <w:sz w:val="24"/>
          <w:szCs w:val="24"/>
          <w:u w:val="single"/>
          <w:lang w:val="en-US" w:eastAsia="es-AR"/>
        </w:rPr>
        <w:t>Cluster analysis</w:t>
      </w:r>
      <w:r w:rsidRPr="00845583">
        <w:rPr>
          <w:rFonts w:ascii="Arial" w:eastAsia="Times New Roman" w:hAnsi="Arial" w:cs="Arial"/>
          <w:color w:val="000000"/>
          <w:sz w:val="24"/>
          <w:szCs w:val="24"/>
          <w:lang w:val="en-US" w:eastAsia="es-AR"/>
        </w:rPr>
        <w:t xml:space="preserve">.  Series: </w:t>
      </w:r>
      <w:proofErr w:type="spellStart"/>
      <w:r w:rsidRPr="00845583">
        <w:rPr>
          <w:rFonts w:ascii="Arial" w:eastAsia="Times New Roman" w:hAnsi="Arial" w:cs="Arial"/>
          <w:color w:val="000000"/>
          <w:sz w:val="24"/>
          <w:szCs w:val="24"/>
          <w:lang w:val="en-US" w:eastAsia="es-AR"/>
        </w:rPr>
        <w:t>Quantitaive</w:t>
      </w:r>
      <w:proofErr w:type="spellEnd"/>
      <w:r w:rsidRPr="00845583">
        <w:rPr>
          <w:rFonts w:ascii="Arial" w:eastAsia="Times New Roman" w:hAnsi="Arial" w:cs="Arial"/>
          <w:color w:val="000000"/>
          <w:sz w:val="24"/>
          <w:szCs w:val="24"/>
          <w:lang w:val="en-US" w:eastAsia="es-AR"/>
        </w:rPr>
        <w:t xml:space="preserve"> applications in the social Science.  </w:t>
      </w:r>
      <w:proofErr w:type="spellStart"/>
      <w:r w:rsidRPr="00845583">
        <w:rPr>
          <w:rFonts w:ascii="Arial" w:eastAsia="Times New Roman" w:hAnsi="Arial" w:cs="Arial"/>
          <w:color w:val="000000"/>
          <w:sz w:val="24"/>
          <w:szCs w:val="24"/>
          <w:lang w:eastAsia="es-AR"/>
        </w:rPr>
        <w:t>Sage</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University</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paper</w:t>
      </w:r>
      <w:proofErr w:type="spellEnd"/>
      <w:r w:rsidRPr="00845583">
        <w:rPr>
          <w:rFonts w:ascii="Arial" w:eastAsia="Times New Roman" w:hAnsi="Arial" w:cs="Arial"/>
          <w:color w:val="000000"/>
          <w:sz w:val="24"/>
          <w:szCs w:val="24"/>
          <w:lang w:eastAsia="es-AR"/>
        </w:rPr>
        <w:t>, 44.  London, 1984.</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proofErr w:type="spellStart"/>
      <w:r w:rsidRPr="00845583">
        <w:rPr>
          <w:rFonts w:ascii="Arial" w:eastAsia="Times New Roman" w:hAnsi="Arial" w:cs="Arial"/>
          <w:color w:val="000000"/>
          <w:sz w:val="24"/>
          <w:szCs w:val="24"/>
          <w:lang w:eastAsia="es-AR"/>
        </w:rPr>
        <w:t>Beccaria</w:t>
      </w:r>
      <w:proofErr w:type="spellEnd"/>
      <w:r w:rsidRPr="00845583">
        <w:rPr>
          <w:rFonts w:ascii="Arial" w:eastAsia="Times New Roman" w:hAnsi="Arial" w:cs="Arial"/>
          <w:color w:val="000000"/>
          <w:sz w:val="24"/>
          <w:szCs w:val="24"/>
          <w:lang w:eastAsia="es-AR"/>
        </w:rPr>
        <w:t xml:space="preserve">, A.; </w:t>
      </w:r>
      <w:proofErr w:type="spellStart"/>
      <w:r w:rsidRPr="00845583">
        <w:rPr>
          <w:rFonts w:ascii="Arial" w:eastAsia="Times New Roman" w:hAnsi="Arial" w:cs="Arial"/>
          <w:color w:val="000000"/>
          <w:sz w:val="24"/>
          <w:szCs w:val="24"/>
          <w:lang w:eastAsia="es-AR"/>
        </w:rPr>
        <w:t>Lopez</w:t>
      </w:r>
      <w:proofErr w:type="spellEnd"/>
      <w:r w:rsidRPr="00845583">
        <w:rPr>
          <w:rFonts w:ascii="Arial" w:eastAsia="Times New Roman" w:hAnsi="Arial" w:cs="Arial"/>
          <w:color w:val="000000"/>
          <w:sz w:val="24"/>
          <w:szCs w:val="24"/>
          <w:lang w:eastAsia="es-AR"/>
        </w:rPr>
        <w:t>, N. (</w:t>
      </w:r>
      <w:proofErr w:type="spellStart"/>
      <w:r w:rsidRPr="00845583">
        <w:rPr>
          <w:rFonts w:ascii="Arial" w:eastAsia="Times New Roman" w:hAnsi="Arial" w:cs="Arial"/>
          <w:color w:val="000000"/>
          <w:sz w:val="24"/>
          <w:szCs w:val="24"/>
          <w:lang w:eastAsia="es-AR"/>
        </w:rPr>
        <w:t>comp</w:t>
      </w:r>
      <w:proofErr w:type="spellEnd"/>
      <w:r w:rsidRPr="00845583">
        <w:rPr>
          <w:rFonts w:ascii="Arial" w:eastAsia="Times New Roman" w:hAnsi="Arial" w:cs="Arial"/>
          <w:color w:val="000000"/>
          <w:sz w:val="24"/>
          <w:szCs w:val="24"/>
          <w:lang w:eastAsia="es-AR"/>
        </w:rPr>
        <w:t>,) </w:t>
      </w:r>
      <w:r w:rsidRPr="00845583">
        <w:rPr>
          <w:rFonts w:ascii="Arial" w:eastAsia="Times New Roman" w:hAnsi="Arial" w:cs="Arial"/>
          <w:color w:val="000000"/>
          <w:sz w:val="24"/>
          <w:szCs w:val="24"/>
          <w:u w:val="single"/>
          <w:lang w:eastAsia="es-AR"/>
        </w:rPr>
        <w:t>Sin trabajo - Las características del desempleo y sus efectos en la sociedad argentina</w:t>
      </w:r>
      <w:r w:rsidRPr="00845583">
        <w:rPr>
          <w:rFonts w:ascii="Arial" w:eastAsia="Times New Roman" w:hAnsi="Arial" w:cs="Arial"/>
          <w:color w:val="000000"/>
          <w:sz w:val="24"/>
          <w:szCs w:val="24"/>
          <w:lang w:eastAsia="es-AR"/>
        </w:rPr>
        <w:t>.  </w:t>
      </w:r>
      <w:proofErr w:type="spellStart"/>
      <w:proofErr w:type="gramStart"/>
      <w:r w:rsidRPr="00845583">
        <w:rPr>
          <w:rFonts w:ascii="Arial" w:eastAsia="Times New Roman" w:hAnsi="Arial" w:cs="Arial"/>
          <w:color w:val="000000"/>
          <w:sz w:val="24"/>
          <w:szCs w:val="24"/>
          <w:lang w:val="en-US" w:eastAsia="es-AR"/>
        </w:rPr>
        <w:t>Unicef</w:t>
      </w:r>
      <w:proofErr w:type="spellEnd"/>
      <w:proofErr w:type="gramEnd"/>
      <w:r w:rsidRPr="00845583">
        <w:rPr>
          <w:rFonts w:ascii="Arial" w:eastAsia="Times New Roman" w:hAnsi="Arial" w:cs="Arial"/>
          <w:color w:val="000000"/>
          <w:sz w:val="24"/>
          <w:szCs w:val="24"/>
          <w:lang w:val="en-US" w:eastAsia="es-AR"/>
        </w:rPr>
        <w:t xml:space="preserve">, </w:t>
      </w:r>
      <w:proofErr w:type="spellStart"/>
      <w:r w:rsidRPr="00845583">
        <w:rPr>
          <w:rFonts w:ascii="Arial" w:eastAsia="Times New Roman" w:hAnsi="Arial" w:cs="Arial"/>
          <w:color w:val="000000"/>
          <w:sz w:val="24"/>
          <w:szCs w:val="24"/>
          <w:lang w:val="en-US" w:eastAsia="es-AR"/>
        </w:rPr>
        <w:t>Losada</w:t>
      </w:r>
      <w:proofErr w:type="spellEnd"/>
      <w:r w:rsidRPr="00845583">
        <w:rPr>
          <w:rFonts w:ascii="Arial" w:eastAsia="Times New Roman" w:hAnsi="Arial" w:cs="Arial"/>
          <w:color w:val="000000"/>
          <w:sz w:val="24"/>
          <w:szCs w:val="24"/>
          <w:lang w:val="en-US" w:eastAsia="es-AR"/>
        </w:rPr>
        <w:t>, Buenos Aires, 1996</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24"/>
          <w:szCs w:val="24"/>
          <w:lang w:val="en-US"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proofErr w:type="spellStart"/>
      <w:r w:rsidRPr="00845583">
        <w:rPr>
          <w:rFonts w:ascii="Arial" w:eastAsia="Times New Roman" w:hAnsi="Arial" w:cs="Arial"/>
          <w:color w:val="000000"/>
          <w:sz w:val="24"/>
          <w:szCs w:val="24"/>
          <w:lang w:val="en-US" w:eastAsia="es-AR"/>
        </w:rPr>
        <w:t>Everitt</w:t>
      </w:r>
      <w:proofErr w:type="spellEnd"/>
      <w:r w:rsidRPr="00845583">
        <w:rPr>
          <w:rFonts w:ascii="Arial" w:eastAsia="Times New Roman" w:hAnsi="Arial" w:cs="Arial"/>
          <w:color w:val="000000"/>
          <w:sz w:val="24"/>
          <w:szCs w:val="24"/>
          <w:lang w:val="en-US" w:eastAsia="es-AR"/>
        </w:rPr>
        <w:t>, Brian.  </w:t>
      </w:r>
      <w:r w:rsidRPr="00845583">
        <w:rPr>
          <w:rFonts w:ascii="Arial" w:eastAsia="Times New Roman" w:hAnsi="Arial" w:cs="Arial"/>
          <w:color w:val="000000"/>
          <w:sz w:val="24"/>
          <w:szCs w:val="24"/>
          <w:u w:val="single"/>
          <w:lang w:val="en-US" w:eastAsia="es-AR"/>
        </w:rPr>
        <w:t>Cluster Analysis</w:t>
      </w:r>
      <w:r w:rsidRPr="00845583">
        <w:rPr>
          <w:rFonts w:ascii="Arial" w:eastAsia="Times New Roman" w:hAnsi="Arial" w:cs="Arial"/>
          <w:color w:val="000000"/>
          <w:sz w:val="24"/>
          <w:szCs w:val="24"/>
          <w:lang w:val="en-US" w:eastAsia="es-AR"/>
        </w:rPr>
        <w:t xml:space="preserve">. John Wiley &amp; Sons, </w:t>
      </w:r>
      <w:proofErr w:type="spellStart"/>
      <w:r w:rsidRPr="00845583">
        <w:rPr>
          <w:rFonts w:ascii="Arial" w:eastAsia="Times New Roman" w:hAnsi="Arial" w:cs="Arial"/>
          <w:color w:val="000000"/>
          <w:sz w:val="24"/>
          <w:szCs w:val="24"/>
          <w:lang w:val="en-US" w:eastAsia="es-AR"/>
        </w:rPr>
        <w:t>Londres</w:t>
      </w:r>
      <w:proofErr w:type="spellEnd"/>
      <w:r w:rsidRPr="00845583">
        <w:rPr>
          <w:rFonts w:ascii="Arial" w:eastAsia="Times New Roman" w:hAnsi="Arial" w:cs="Arial"/>
          <w:color w:val="000000"/>
          <w:sz w:val="24"/>
          <w:szCs w:val="24"/>
          <w:lang w:val="en-US" w:eastAsia="es-AR"/>
        </w:rPr>
        <w:t>, 1985.</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val="en-US" w:eastAsia="es-AR"/>
        </w:rPr>
      </w:pPr>
      <w:r w:rsidRPr="00845583">
        <w:rPr>
          <w:rFonts w:ascii="Arial" w:eastAsia="Times New Roman" w:hAnsi="Arial" w:cs="Arial"/>
          <w:color w:val="000000"/>
          <w:sz w:val="24"/>
          <w:szCs w:val="24"/>
          <w:lang w:val="en-US" w:eastAsia="es-AR"/>
        </w:rPr>
        <w:t> </w:t>
      </w:r>
    </w:p>
    <w:p w:rsidR="00845583" w:rsidRPr="00845583" w:rsidRDefault="00845583" w:rsidP="00845583">
      <w:pPr>
        <w:spacing w:after="0" w:line="240" w:lineRule="auto"/>
        <w:jc w:val="both"/>
        <w:rPr>
          <w:rFonts w:ascii="Century Schoolbook" w:eastAsia="Times New Roman" w:hAnsi="Century Schoolbook" w:cs="Times New Roman"/>
          <w:b/>
          <w:bCs/>
          <w:color w:val="000000"/>
          <w:sz w:val="24"/>
          <w:szCs w:val="24"/>
          <w:lang w:eastAsia="es-AR"/>
        </w:rPr>
      </w:pPr>
      <w:r w:rsidRPr="00845583">
        <w:rPr>
          <w:rFonts w:ascii="Arial" w:eastAsia="Times New Roman" w:hAnsi="Arial" w:cs="Arial"/>
          <w:color w:val="000000"/>
          <w:sz w:val="20"/>
          <w:szCs w:val="20"/>
          <w:lang w:eastAsia="es-AR"/>
        </w:rPr>
        <w:t>García, Norberto; “Reestructuración económica y mercado de trabajo en América Latina”, en Estudios del Trabajo, No. 2, segundo semestre de 1991.</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Giddens</w:t>
      </w:r>
      <w:proofErr w:type="spellEnd"/>
      <w:r w:rsidRPr="00845583">
        <w:rPr>
          <w:rFonts w:ascii="Arial" w:eastAsia="Times New Roman" w:hAnsi="Arial" w:cs="Arial"/>
          <w:color w:val="000000"/>
          <w:sz w:val="24"/>
          <w:szCs w:val="24"/>
          <w:lang w:eastAsia="es-AR"/>
        </w:rPr>
        <w:t xml:space="preserve"> Anthony</w:t>
      </w:r>
      <w:r w:rsidRPr="00845583">
        <w:rPr>
          <w:rFonts w:ascii="Arial" w:eastAsia="Times New Roman" w:hAnsi="Arial" w:cs="Arial"/>
          <w:color w:val="000000"/>
          <w:sz w:val="24"/>
          <w:szCs w:val="24"/>
          <w:u w:val="single"/>
          <w:lang w:eastAsia="es-AR"/>
        </w:rPr>
        <w:t>, Sociología</w:t>
      </w:r>
      <w:r w:rsidRPr="00845583">
        <w:rPr>
          <w:rFonts w:ascii="Arial" w:eastAsia="Times New Roman" w:hAnsi="Arial" w:cs="Arial"/>
          <w:color w:val="000000"/>
          <w:sz w:val="24"/>
          <w:szCs w:val="24"/>
          <w:lang w:eastAsia="es-AR"/>
        </w:rPr>
        <w:t>, Segunda Edición revisada y ampliada, Alianza Editorial, Madrid, 1989.</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Gunder</w:t>
      </w:r>
      <w:proofErr w:type="spellEnd"/>
      <w:r w:rsidRPr="00845583">
        <w:rPr>
          <w:rFonts w:ascii="Arial" w:eastAsia="Times New Roman" w:hAnsi="Arial" w:cs="Arial"/>
          <w:color w:val="000000"/>
          <w:sz w:val="24"/>
          <w:szCs w:val="24"/>
          <w:lang w:eastAsia="es-AR"/>
        </w:rPr>
        <w:t xml:space="preserve"> Frank, </w:t>
      </w:r>
      <w:proofErr w:type="spellStart"/>
      <w:r w:rsidRPr="00845583">
        <w:rPr>
          <w:rFonts w:ascii="Arial" w:eastAsia="Times New Roman" w:hAnsi="Arial" w:cs="Arial"/>
          <w:color w:val="000000"/>
          <w:sz w:val="24"/>
          <w:szCs w:val="24"/>
          <w:lang w:eastAsia="es-AR"/>
        </w:rPr>
        <w:t>Andre</w:t>
      </w:r>
      <w:proofErr w:type="spellEnd"/>
      <w:r w:rsidRPr="00845583">
        <w:rPr>
          <w:rFonts w:ascii="Arial" w:eastAsia="Times New Roman" w:hAnsi="Arial" w:cs="Arial"/>
          <w:color w:val="000000"/>
          <w:sz w:val="24"/>
          <w:szCs w:val="24"/>
          <w:lang w:eastAsia="es-AR"/>
        </w:rPr>
        <w:t>.  </w:t>
      </w:r>
      <w:r w:rsidRPr="00845583">
        <w:rPr>
          <w:rFonts w:ascii="Arial" w:eastAsia="Times New Roman" w:hAnsi="Arial" w:cs="Arial"/>
          <w:color w:val="000000"/>
          <w:sz w:val="24"/>
          <w:szCs w:val="24"/>
          <w:u w:val="single"/>
          <w:lang w:eastAsia="es-AR"/>
        </w:rPr>
        <w:t>Capitalismo y subdesarrollo en América Latina</w:t>
      </w:r>
      <w:r w:rsidRPr="00845583">
        <w:rPr>
          <w:rFonts w:ascii="Arial" w:eastAsia="Times New Roman" w:hAnsi="Arial" w:cs="Arial"/>
          <w:color w:val="000000"/>
          <w:sz w:val="24"/>
          <w:szCs w:val="24"/>
          <w:lang w:eastAsia="es-AR"/>
        </w:rPr>
        <w:t>.  Ed. Siglo XXI, México, 1982.</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La Argentina en crecimiento 1995-1999</w:t>
      </w:r>
      <w:r w:rsidRPr="00845583">
        <w:rPr>
          <w:rFonts w:ascii="Arial" w:eastAsia="Times New Roman" w:hAnsi="Arial" w:cs="Arial"/>
          <w:color w:val="000000"/>
          <w:sz w:val="24"/>
          <w:szCs w:val="24"/>
          <w:lang w:eastAsia="es-AR"/>
        </w:rPr>
        <w:t>, Publicación del Ministerio de Economía y Obras públicas de la Nación.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La Argentina en crecimiento</w:t>
      </w:r>
      <w:r w:rsidRPr="00845583">
        <w:rPr>
          <w:rFonts w:ascii="Arial" w:eastAsia="Times New Roman" w:hAnsi="Arial" w:cs="Arial"/>
          <w:color w:val="000000"/>
          <w:sz w:val="24"/>
          <w:szCs w:val="24"/>
          <w:lang w:eastAsia="es-AR"/>
        </w:rPr>
        <w:t>, publicación del Ministerio de Economía y Obras públicas de la Nación (1993).</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Monza</w:t>
      </w:r>
      <w:proofErr w:type="spellEnd"/>
      <w:r w:rsidRPr="00845583">
        <w:rPr>
          <w:rFonts w:ascii="Arial" w:eastAsia="Times New Roman" w:hAnsi="Arial" w:cs="Arial"/>
          <w:color w:val="000000"/>
          <w:sz w:val="24"/>
          <w:szCs w:val="24"/>
          <w:lang w:eastAsia="es-AR"/>
        </w:rPr>
        <w:t>, Alfredo.  “La situación ocupacional Argentina”, en </w:t>
      </w:r>
      <w:r w:rsidRPr="00845583">
        <w:rPr>
          <w:rFonts w:ascii="Arial" w:eastAsia="Times New Roman" w:hAnsi="Arial" w:cs="Arial"/>
          <w:color w:val="000000"/>
          <w:sz w:val="24"/>
          <w:szCs w:val="24"/>
          <w:u w:val="single"/>
          <w:lang w:eastAsia="es-AR"/>
        </w:rPr>
        <w:t>Desigualdad y exclusión</w:t>
      </w:r>
      <w:r w:rsidRPr="00845583">
        <w:rPr>
          <w:rFonts w:ascii="Arial" w:eastAsia="Times New Roman" w:hAnsi="Arial" w:cs="Arial"/>
          <w:color w:val="000000"/>
          <w:sz w:val="24"/>
          <w:szCs w:val="24"/>
          <w:lang w:eastAsia="es-AR"/>
        </w:rPr>
        <w:t xml:space="preserve">, A. </w:t>
      </w:r>
      <w:proofErr w:type="spellStart"/>
      <w:r w:rsidRPr="00845583">
        <w:rPr>
          <w:rFonts w:ascii="Arial" w:eastAsia="Times New Roman" w:hAnsi="Arial" w:cs="Arial"/>
          <w:color w:val="000000"/>
          <w:sz w:val="24"/>
          <w:szCs w:val="24"/>
          <w:lang w:eastAsia="es-AR"/>
        </w:rPr>
        <w:t>Minujin</w:t>
      </w:r>
      <w:proofErr w:type="spellEnd"/>
      <w:r w:rsidRPr="00845583">
        <w:rPr>
          <w:rFonts w:ascii="Arial" w:eastAsia="Times New Roman" w:hAnsi="Arial" w:cs="Arial"/>
          <w:color w:val="000000"/>
          <w:sz w:val="24"/>
          <w:szCs w:val="24"/>
          <w:lang w:eastAsia="es-AR"/>
        </w:rPr>
        <w:t xml:space="preserve"> (Ed.), UNICEF/LOSADA, Bs. As.</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Monza</w:t>
      </w:r>
      <w:proofErr w:type="spellEnd"/>
      <w:r w:rsidRPr="00845583">
        <w:rPr>
          <w:rFonts w:ascii="Arial" w:eastAsia="Times New Roman" w:hAnsi="Arial" w:cs="Arial"/>
          <w:color w:val="000000"/>
          <w:sz w:val="24"/>
          <w:szCs w:val="24"/>
          <w:lang w:eastAsia="es-AR"/>
        </w:rPr>
        <w:t>, Alfredo.  “Situación actual y perspectivas del mercado de trabajo en la Argentina”, </w:t>
      </w:r>
      <w:r w:rsidRPr="00845583">
        <w:rPr>
          <w:rFonts w:ascii="Arial" w:eastAsia="Times New Roman" w:hAnsi="Arial" w:cs="Arial"/>
          <w:color w:val="000000"/>
          <w:sz w:val="24"/>
          <w:szCs w:val="24"/>
          <w:u w:val="single"/>
          <w:lang w:eastAsia="es-AR"/>
        </w:rPr>
        <w:t>Libro blanco sobre el empleo en Argentina</w:t>
      </w:r>
      <w:r w:rsidRPr="00845583">
        <w:rPr>
          <w:rFonts w:ascii="Arial" w:eastAsia="Times New Roman" w:hAnsi="Arial" w:cs="Arial"/>
          <w:color w:val="000000"/>
          <w:sz w:val="24"/>
          <w:szCs w:val="24"/>
          <w:lang w:eastAsia="es-AR"/>
        </w:rPr>
        <w:t>, MTSS, Buenos Aires, 1995.</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Oliva, Miguel.  “Consecuencias de las políticas públicas sobre el mercado laboral en el área metropolitana de Buenos Aires en el período 1989 - 1995”.  Tesis de maestría en Administración Pública INAP/UBA.  Buenos Aires, 1996.</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Orlansky</w:t>
      </w:r>
      <w:proofErr w:type="spellEnd"/>
      <w:r w:rsidRPr="00845583">
        <w:rPr>
          <w:rFonts w:ascii="Arial" w:eastAsia="Times New Roman" w:hAnsi="Arial" w:cs="Arial"/>
          <w:color w:val="000000"/>
          <w:sz w:val="24"/>
          <w:szCs w:val="24"/>
          <w:lang w:eastAsia="es-AR"/>
        </w:rPr>
        <w:t>, Dora.  “El estado en transición 1989-1995: el nuevo estado empleador”.  En </w:t>
      </w:r>
      <w:r w:rsidRPr="00845583">
        <w:rPr>
          <w:rFonts w:ascii="Arial" w:eastAsia="Times New Roman" w:hAnsi="Arial" w:cs="Arial"/>
          <w:color w:val="000000"/>
          <w:sz w:val="24"/>
          <w:szCs w:val="24"/>
          <w:u w:val="single"/>
          <w:lang w:eastAsia="es-AR"/>
        </w:rPr>
        <w:t>La investigación social hoy, </w:t>
      </w:r>
      <w:r w:rsidRPr="00845583">
        <w:rPr>
          <w:rFonts w:ascii="Arial" w:eastAsia="Times New Roman" w:hAnsi="Arial" w:cs="Arial"/>
          <w:color w:val="000000"/>
          <w:sz w:val="24"/>
          <w:szCs w:val="24"/>
          <w:lang w:eastAsia="es-AR"/>
        </w:rPr>
        <w:t xml:space="preserve">Darío Cantón y Raúl </w:t>
      </w:r>
      <w:proofErr w:type="spellStart"/>
      <w:r w:rsidRPr="00845583">
        <w:rPr>
          <w:rFonts w:ascii="Arial" w:eastAsia="Times New Roman" w:hAnsi="Arial" w:cs="Arial"/>
          <w:color w:val="000000"/>
          <w:sz w:val="24"/>
          <w:szCs w:val="24"/>
          <w:lang w:eastAsia="es-AR"/>
        </w:rPr>
        <w:t>Jorrat</w:t>
      </w:r>
      <w:proofErr w:type="spellEnd"/>
      <w:r w:rsidRPr="00845583">
        <w:rPr>
          <w:rFonts w:ascii="Arial" w:eastAsia="Times New Roman" w:hAnsi="Arial" w:cs="Arial"/>
          <w:color w:val="000000"/>
          <w:sz w:val="24"/>
          <w:szCs w:val="24"/>
          <w:lang w:eastAsia="es-AR"/>
        </w:rPr>
        <w:t xml:space="preserve"> compiladores, Instituto de Investigaciones Gino </w:t>
      </w:r>
      <w:proofErr w:type="spellStart"/>
      <w:r w:rsidRPr="00845583">
        <w:rPr>
          <w:rFonts w:ascii="Arial" w:eastAsia="Times New Roman" w:hAnsi="Arial" w:cs="Arial"/>
          <w:color w:val="000000"/>
          <w:sz w:val="24"/>
          <w:szCs w:val="24"/>
          <w:lang w:eastAsia="es-AR"/>
        </w:rPr>
        <w:t>Germani</w:t>
      </w:r>
      <w:proofErr w:type="spellEnd"/>
      <w:r w:rsidRPr="00845583">
        <w:rPr>
          <w:rFonts w:ascii="Arial" w:eastAsia="Times New Roman" w:hAnsi="Arial" w:cs="Arial"/>
          <w:color w:val="000000"/>
          <w:sz w:val="24"/>
          <w:szCs w:val="24"/>
          <w:lang w:eastAsia="es-AR"/>
        </w:rPr>
        <w:t xml:space="preserve">, </w:t>
      </w:r>
      <w:proofErr w:type="spellStart"/>
      <w:r w:rsidRPr="00845583">
        <w:rPr>
          <w:rFonts w:ascii="Arial" w:eastAsia="Times New Roman" w:hAnsi="Arial" w:cs="Arial"/>
          <w:color w:val="000000"/>
          <w:sz w:val="24"/>
          <w:szCs w:val="24"/>
          <w:lang w:eastAsia="es-AR"/>
        </w:rPr>
        <w:t>Faculad</w:t>
      </w:r>
      <w:proofErr w:type="spellEnd"/>
      <w:r w:rsidRPr="00845583">
        <w:rPr>
          <w:rFonts w:ascii="Arial" w:eastAsia="Times New Roman" w:hAnsi="Arial" w:cs="Arial"/>
          <w:color w:val="000000"/>
          <w:sz w:val="24"/>
          <w:szCs w:val="24"/>
          <w:lang w:eastAsia="es-AR"/>
        </w:rPr>
        <w:t xml:space="preserve"> de Ciencias Sociales, Universidad de Buenos Aires, Oficina de publicaciones del Ciclo Básico, Buenos Aires, 1997.</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Oszlak</w:t>
      </w:r>
      <w:proofErr w:type="spellEnd"/>
      <w:r w:rsidRPr="00845583">
        <w:rPr>
          <w:rFonts w:ascii="Arial" w:eastAsia="Times New Roman" w:hAnsi="Arial" w:cs="Arial"/>
          <w:color w:val="000000"/>
          <w:sz w:val="24"/>
          <w:szCs w:val="24"/>
          <w:lang w:eastAsia="es-AR"/>
        </w:rPr>
        <w:t xml:space="preserve">, Oscar, </w:t>
      </w:r>
      <w:proofErr w:type="spellStart"/>
      <w:r w:rsidRPr="00845583">
        <w:rPr>
          <w:rFonts w:ascii="Arial" w:eastAsia="Times New Roman" w:hAnsi="Arial" w:cs="Arial"/>
          <w:color w:val="000000"/>
          <w:sz w:val="24"/>
          <w:szCs w:val="24"/>
          <w:lang w:eastAsia="es-AR"/>
        </w:rPr>
        <w:t>O’Donnell</w:t>
      </w:r>
      <w:proofErr w:type="spellEnd"/>
      <w:r w:rsidRPr="00845583">
        <w:rPr>
          <w:rFonts w:ascii="Arial" w:eastAsia="Times New Roman" w:hAnsi="Arial" w:cs="Arial"/>
          <w:color w:val="000000"/>
          <w:sz w:val="24"/>
          <w:szCs w:val="24"/>
          <w:lang w:eastAsia="es-AR"/>
        </w:rPr>
        <w:t>, Guillermo.  “Estado y políticas estatales en América Latina: hacia una estrategia de investigación”.  En Centro de Estudios de Estado y Sociedad, Buenos Aires, documento G.E. CLACSO No. 4, 1981.</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t>La Argentina en crecimiento</w:t>
      </w:r>
      <w:r w:rsidRPr="00845583">
        <w:rPr>
          <w:rFonts w:ascii="Arial" w:eastAsia="Times New Roman" w:hAnsi="Arial" w:cs="Arial"/>
          <w:color w:val="000000"/>
          <w:sz w:val="24"/>
          <w:szCs w:val="24"/>
          <w:lang w:eastAsia="es-AR"/>
        </w:rPr>
        <w:t>, publicación del Ministerio de Economía y Obras públicas de la Nación (1993).</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u w:val="single"/>
          <w:lang w:eastAsia="es-AR"/>
        </w:rPr>
        <w:lastRenderedPageBreak/>
        <w:t>La Argentina en crecimiento 1995-1999</w:t>
      </w:r>
      <w:r w:rsidRPr="00845583">
        <w:rPr>
          <w:rFonts w:ascii="Arial" w:eastAsia="Times New Roman" w:hAnsi="Arial" w:cs="Arial"/>
          <w:color w:val="000000"/>
          <w:sz w:val="24"/>
          <w:szCs w:val="24"/>
          <w:lang w:eastAsia="es-AR"/>
        </w:rPr>
        <w:t>, Publicación del Ministerio de Economía y Obras públicas de la Nación.</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Oszlak</w:t>
      </w:r>
      <w:proofErr w:type="spellEnd"/>
      <w:r w:rsidRPr="00845583">
        <w:rPr>
          <w:rFonts w:ascii="Arial" w:eastAsia="Times New Roman" w:hAnsi="Arial" w:cs="Arial"/>
          <w:color w:val="000000"/>
          <w:sz w:val="24"/>
          <w:szCs w:val="24"/>
          <w:lang w:eastAsia="es-AR"/>
        </w:rPr>
        <w:t>, Oscar.  </w:t>
      </w:r>
      <w:r w:rsidRPr="00845583">
        <w:rPr>
          <w:rFonts w:ascii="Arial" w:eastAsia="Times New Roman" w:hAnsi="Arial" w:cs="Arial"/>
          <w:color w:val="000000"/>
          <w:sz w:val="24"/>
          <w:szCs w:val="24"/>
          <w:u w:val="single"/>
          <w:lang w:eastAsia="es-AR"/>
        </w:rPr>
        <w:t>La formación del estado argentino</w:t>
      </w:r>
      <w:r w:rsidRPr="00845583">
        <w:rPr>
          <w:rFonts w:ascii="Arial" w:eastAsia="Times New Roman" w:hAnsi="Arial" w:cs="Arial"/>
          <w:color w:val="000000"/>
          <w:sz w:val="24"/>
          <w:szCs w:val="24"/>
          <w:lang w:eastAsia="es-AR"/>
        </w:rPr>
        <w:t>.  Editorial de Belgrano, Buenos Aires, 1982. </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pacing w:val="-2"/>
          <w:sz w:val="24"/>
          <w:szCs w:val="24"/>
          <w:lang w:eastAsia="es-AR"/>
        </w:rPr>
        <w:t> </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pacing w:val="-2"/>
          <w:sz w:val="24"/>
          <w:szCs w:val="24"/>
          <w:lang w:eastAsia="es-AR"/>
        </w:rPr>
        <w:t>Rofman</w:t>
      </w:r>
      <w:proofErr w:type="spellEnd"/>
      <w:r w:rsidRPr="00845583">
        <w:rPr>
          <w:rFonts w:ascii="Arial" w:eastAsia="Times New Roman" w:hAnsi="Arial" w:cs="Arial"/>
          <w:color w:val="000000"/>
          <w:spacing w:val="-2"/>
          <w:sz w:val="24"/>
          <w:szCs w:val="24"/>
          <w:lang w:eastAsia="es-AR"/>
        </w:rPr>
        <w:t>, A.  </w:t>
      </w:r>
      <w:r w:rsidRPr="00845583">
        <w:rPr>
          <w:rFonts w:ascii="Arial" w:eastAsia="Times New Roman" w:hAnsi="Arial" w:cs="Arial"/>
          <w:color w:val="000000"/>
          <w:spacing w:val="-2"/>
          <w:sz w:val="24"/>
          <w:szCs w:val="24"/>
          <w:u w:val="single"/>
          <w:lang w:eastAsia="es-AR"/>
        </w:rPr>
        <w:t>Desigualdades regionales y concentración económica; el caso argentino</w:t>
      </w:r>
      <w:r w:rsidRPr="00845583">
        <w:rPr>
          <w:rFonts w:ascii="Arial" w:eastAsia="Times New Roman" w:hAnsi="Arial" w:cs="Arial"/>
          <w:color w:val="000000"/>
          <w:spacing w:val="-2"/>
          <w:sz w:val="24"/>
          <w:szCs w:val="24"/>
          <w:lang w:eastAsia="es-AR"/>
        </w:rPr>
        <w:t xml:space="preserve">. Edit. </w:t>
      </w:r>
      <w:proofErr w:type="spellStart"/>
      <w:r w:rsidRPr="00845583">
        <w:rPr>
          <w:rFonts w:ascii="Arial" w:eastAsia="Times New Roman" w:hAnsi="Arial" w:cs="Arial"/>
          <w:color w:val="000000"/>
          <w:spacing w:val="-2"/>
          <w:sz w:val="24"/>
          <w:szCs w:val="24"/>
          <w:lang w:eastAsia="es-AR"/>
        </w:rPr>
        <w:t>Siap</w:t>
      </w:r>
      <w:proofErr w:type="spellEnd"/>
      <w:r w:rsidRPr="00845583">
        <w:rPr>
          <w:rFonts w:ascii="Arial" w:eastAsia="Times New Roman" w:hAnsi="Arial" w:cs="Arial"/>
          <w:color w:val="000000"/>
          <w:spacing w:val="-2"/>
          <w:sz w:val="24"/>
          <w:szCs w:val="24"/>
          <w:lang w:eastAsia="es-AR"/>
        </w:rPr>
        <w:noBreakHyphen/>
        <w:t>Planteos, Buenos Aires, 1974.</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pacing w:val="-2"/>
          <w:sz w:val="24"/>
          <w:szCs w:val="24"/>
          <w:lang w:eastAsia="es-AR"/>
        </w:rPr>
        <w:t> </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pacing w:val="-2"/>
          <w:sz w:val="24"/>
          <w:szCs w:val="24"/>
          <w:lang w:eastAsia="es-AR"/>
        </w:rPr>
        <w:t>Rofman</w:t>
      </w:r>
      <w:proofErr w:type="spellEnd"/>
      <w:r w:rsidRPr="00845583">
        <w:rPr>
          <w:rFonts w:ascii="Arial" w:eastAsia="Times New Roman" w:hAnsi="Arial" w:cs="Arial"/>
          <w:color w:val="000000"/>
          <w:spacing w:val="-2"/>
          <w:sz w:val="24"/>
          <w:szCs w:val="24"/>
          <w:lang w:eastAsia="es-AR"/>
        </w:rPr>
        <w:t>, A. </w:t>
      </w:r>
      <w:r w:rsidRPr="00845583">
        <w:rPr>
          <w:rFonts w:ascii="Arial" w:eastAsia="Times New Roman" w:hAnsi="Arial" w:cs="Arial"/>
          <w:color w:val="000000"/>
          <w:spacing w:val="-2"/>
          <w:sz w:val="24"/>
          <w:szCs w:val="24"/>
          <w:u w:val="single"/>
          <w:lang w:eastAsia="es-AR"/>
        </w:rPr>
        <w:t xml:space="preserve">Economías regionales </w:t>
      </w:r>
      <w:proofErr w:type="spellStart"/>
      <w:r w:rsidRPr="00845583">
        <w:rPr>
          <w:rFonts w:ascii="Arial" w:eastAsia="Times New Roman" w:hAnsi="Arial" w:cs="Arial"/>
          <w:color w:val="000000"/>
          <w:spacing w:val="-2"/>
          <w:sz w:val="24"/>
          <w:szCs w:val="24"/>
          <w:u w:val="single"/>
          <w:lang w:eastAsia="es-AR"/>
        </w:rPr>
        <w:t>extrapampeanas</w:t>
      </w:r>
      <w:proofErr w:type="spellEnd"/>
      <w:r w:rsidRPr="00845583">
        <w:rPr>
          <w:rFonts w:ascii="Arial" w:eastAsia="Times New Roman" w:hAnsi="Arial" w:cs="Arial"/>
          <w:color w:val="000000"/>
          <w:spacing w:val="-2"/>
          <w:sz w:val="24"/>
          <w:szCs w:val="24"/>
          <w:u w:val="single"/>
          <w:lang w:eastAsia="es-AR"/>
        </w:rPr>
        <w:t xml:space="preserve"> y exclusión social en el marco del ajuste</w:t>
      </w:r>
      <w:r w:rsidRPr="00845583">
        <w:rPr>
          <w:rFonts w:ascii="Arial" w:eastAsia="Times New Roman" w:hAnsi="Arial" w:cs="Arial"/>
          <w:color w:val="000000"/>
          <w:spacing w:val="-2"/>
          <w:sz w:val="24"/>
          <w:szCs w:val="24"/>
          <w:lang w:eastAsia="es-AR"/>
        </w:rPr>
        <w:t xml:space="preserve">. Reunión SIMEL, Buenos Aires, 1998. </w:t>
      </w:r>
      <w:proofErr w:type="spellStart"/>
      <w:r w:rsidRPr="00845583">
        <w:rPr>
          <w:rFonts w:ascii="Arial" w:eastAsia="Times New Roman" w:hAnsi="Arial" w:cs="Arial"/>
          <w:color w:val="000000"/>
          <w:spacing w:val="-2"/>
          <w:sz w:val="24"/>
          <w:szCs w:val="24"/>
          <w:lang w:eastAsia="es-AR"/>
        </w:rPr>
        <w:t>Mimeo</w:t>
      </w:r>
      <w:proofErr w:type="spellEnd"/>
      <w:r w:rsidRPr="00845583">
        <w:rPr>
          <w:rFonts w:ascii="Arial" w:eastAsia="Times New Roman" w:hAnsi="Arial" w:cs="Arial"/>
          <w:color w:val="000000"/>
          <w:spacing w:val="-2"/>
          <w:sz w:val="24"/>
          <w:szCs w:val="24"/>
          <w:lang w:eastAsia="es-AR"/>
        </w:rPr>
        <w:t>.</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pacing w:val="-2"/>
          <w:sz w:val="24"/>
          <w:szCs w:val="24"/>
          <w:lang w:eastAsia="es-AR"/>
        </w:rPr>
        <w:t> </w:t>
      </w:r>
    </w:p>
    <w:p w:rsidR="00845583" w:rsidRPr="00845583" w:rsidRDefault="00845583" w:rsidP="00845583">
      <w:pPr>
        <w:spacing w:after="12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pacing w:val="-2"/>
          <w:sz w:val="24"/>
          <w:szCs w:val="24"/>
          <w:lang w:eastAsia="es-AR"/>
        </w:rPr>
        <w:t xml:space="preserve">Salvia, Agustín, “Crisis y reestructuración de complejos mineros” en Salvia, A. y </w:t>
      </w:r>
      <w:proofErr w:type="spellStart"/>
      <w:r w:rsidRPr="00845583">
        <w:rPr>
          <w:rFonts w:ascii="Arial" w:eastAsia="Times New Roman" w:hAnsi="Arial" w:cs="Arial"/>
          <w:color w:val="000000"/>
          <w:spacing w:val="-2"/>
          <w:sz w:val="24"/>
          <w:szCs w:val="24"/>
          <w:lang w:eastAsia="es-AR"/>
        </w:rPr>
        <w:t>Panaia</w:t>
      </w:r>
      <w:proofErr w:type="spellEnd"/>
      <w:r w:rsidRPr="00845583">
        <w:rPr>
          <w:rFonts w:ascii="Arial" w:eastAsia="Times New Roman" w:hAnsi="Arial" w:cs="Arial"/>
          <w:color w:val="000000"/>
          <w:spacing w:val="-2"/>
          <w:sz w:val="24"/>
          <w:szCs w:val="24"/>
          <w:lang w:eastAsia="es-AR"/>
        </w:rPr>
        <w:t>, M. (Autores-Compiladores),  </w:t>
      </w:r>
      <w:r w:rsidRPr="00845583">
        <w:rPr>
          <w:rFonts w:ascii="Arial" w:eastAsia="Times New Roman" w:hAnsi="Arial" w:cs="Arial"/>
          <w:color w:val="000000"/>
          <w:spacing w:val="-2"/>
          <w:sz w:val="24"/>
          <w:szCs w:val="24"/>
          <w:u w:val="single"/>
          <w:lang w:eastAsia="es-AR"/>
        </w:rPr>
        <w:t>La Patagonia privatizada</w:t>
      </w:r>
      <w:r w:rsidRPr="00845583">
        <w:rPr>
          <w:rFonts w:ascii="Arial" w:eastAsia="Times New Roman" w:hAnsi="Arial" w:cs="Arial"/>
          <w:color w:val="000000"/>
          <w:spacing w:val="-2"/>
          <w:sz w:val="24"/>
          <w:szCs w:val="24"/>
          <w:lang w:eastAsia="es-AR"/>
        </w:rPr>
        <w:t>. Edición del Área de Investigaciones sobre el Trabajo y el Empleo (PAITE) y la Universidad Nacional de la Patagonia Austral (UNPA). Buenos Aires, 1997.</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Salvia, Agustín et. al., </w:t>
      </w:r>
      <w:r w:rsidRPr="00845583">
        <w:rPr>
          <w:rFonts w:ascii="Arial" w:eastAsia="Times New Roman" w:hAnsi="Arial" w:cs="Arial"/>
          <w:color w:val="000000"/>
          <w:sz w:val="24"/>
          <w:szCs w:val="24"/>
          <w:u w:val="single"/>
          <w:lang w:eastAsia="es-AR"/>
        </w:rPr>
        <w:t>Dinámica del desempleo urbano</w:t>
      </w:r>
      <w:r w:rsidRPr="00845583">
        <w:rPr>
          <w:rFonts w:ascii="Arial" w:eastAsia="Times New Roman" w:hAnsi="Arial" w:cs="Arial"/>
          <w:color w:val="000000"/>
          <w:sz w:val="24"/>
          <w:szCs w:val="24"/>
          <w:lang w:eastAsia="es-AR"/>
        </w:rPr>
        <w:t>.  </w:t>
      </w:r>
      <w:r w:rsidRPr="00845583">
        <w:rPr>
          <w:rFonts w:ascii="Arial" w:eastAsia="Times New Roman" w:hAnsi="Arial" w:cs="Arial"/>
          <w:color w:val="000000"/>
          <w:sz w:val="24"/>
          <w:szCs w:val="24"/>
          <w:u w:val="single"/>
          <w:lang w:eastAsia="es-AR"/>
        </w:rPr>
        <w:t>Informe de Coyuntura laboral: Mayo de 1994 – Abril de 1996</w:t>
      </w:r>
      <w:r w:rsidRPr="00845583">
        <w:rPr>
          <w:rFonts w:ascii="Arial" w:eastAsia="Times New Roman" w:hAnsi="Arial" w:cs="Arial"/>
          <w:color w:val="000000"/>
          <w:sz w:val="24"/>
          <w:szCs w:val="24"/>
          <w:lang w:eastAsia="es-AR"/>
        </w:rPr>
        <w:t xml:space="preserve">. Instituto de Sociología Gino </w:t>
      </w:r>
      <w:proofErr w:type="spellStart"/>
      <w:r w:rsidRPr="00845583">
        <w:rPr>
          <w:rFonts w:ascii="Arial" w:eastAsia="Times New Roman" w:hAnsi="Arial" w:cs="Arial"/>
          <w:color w:val="000000"/>
          <w:sz w:val="24"/>
          <w:szCs w:val="24"/>
          <w:lang w:eastAsia="es-AR"/>
        </w:rPr>
        <w:t>Germani</w:t>
      </w:r>
      <w:proofErr w:type="spellEnd"/>
      <w:r w:rsidRPr="00845583">
        <w:rPr>
          <w:rFonts w:ascii="Arial" w:eastAsia="Times New Roman" w:hAnsi="Arial" w:cs="Arial"/>
          <w:color w:val="000000"/>
          <w:sz w:val="24"/>
          <w:szCs w:val="24"/>
          <w:lang w:eastAsia="es-AR"/>
        </w:rPr>
        <w:t xml:space="preserve">, Facultad de Ciencias </w:t>
      </w:r>
      <w:proofErr w:type="spellStart"/>
      <w:r w:rsidRPr="00845583">
        <w:rPr>
          <w:rFonts w:ascii="Arial" w:eastAsia="Times New Roman" w:hAnsi="Arial" w:cs="Arial"/>
          <w:color w:val="000000"/>
          <w:sz w:val="24"/>
          <w:szCs w:val="24"/>
          <w:lang w:eastAsia="es-AR"/>
        </w:rPr>
        <w:t>Sociales.Buenos</w:t>
      </w:r>
      <w:proofErr w:type="spellEnd"/>
      <w:r w:rsidRPr="00845583">
        <w:rPr>
          <w:rFonts w:ascii="Arial" w:eastAsia="Times New Roman" w:hAnsi="Arial" w:cs="Arial"/>
          <w:color w:val="000000"/>
          <w:sz w:val="24"/>
          <w:szCs w:val="24"/>
          <w:lang w:eastAsia="es-AR"/>
        </w:rPr>
        <w:t xml:space="preserve"> Aires, 1996.</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val="en-US" w:eastAsia="es-AR"/>
        </w:rPr>
        <w:t>Sirgany</w:t>
      </w:r>
      <w:proofErr w:type="spellEnd"/>
      <w:r w:rsidRPr="00845583">
        <w:rPr>
          <w:rFonts w:ascii="Arial" w:eastAsia="Times New Roman" w:hAnsi="Arial" w:cs="Arial"/>
          <w:color w:val="000000"/>
          <w:sz w:val="24"/>
          <w:szCs w:val="24"/>
          <w:lang w:val="en-US" w:eastAsia="es-AR"/>
        </w:rPr>
        <w:t xml:space="preserve"> </w:t>
      </w:r>
      <w:proofErr w:type="spellStart"/>
      <w:r w:rsidRPr="00845583">
        <w:rPr>
          <w:rFonts w:ascii="Arial" w:eastAsia="Times New Roman" w:hAnsi="Arial" w:cs="Arial"/>
          <w:color w:val="000000"/>
          <w:sz w:val="24"/>
          <w:szCs w:val="24"/>
          <w:lang w:val="en-US" w:eastAsia="es-AR"/>
        </w:rPr>
        <w:t>Wadie</w:t>
      </w:r>
      <w:proofErr w:type="spellEnd"/>
      <w:r w:rsidRPr="00845583">
        <w:rPr>
          <w:rFonts w:ascii="Arial" w:eastAsia="Times New Roman" w:hAnsi="Arial" w:cs="Arial"/>
          <w:color w:val="000000"/>
          <w:sz w:val="24"/>
          <w:szCs w:val="24"/>
          <w:lang w:val="en-US" w:eastAsia="es-AR"/>
        </w:rPr>
        <w:t>, </w:t>
      </w:r>
      <w:r w:rsidRPr="00845583">
        <w:rPr>
          <w:rFonts w:ascii="Arial" w:eastAsia="Times New Roman" w:hAnsi="Arial" w:cs="Arial"/>
          <w:color w:val="000000"/>
          <w:sz w:val="24"/>
          <w:szCs w:val="24"/>
          <w:u w:val="single"/>
          <w:lang w:val="en-US" w:eastAsia="es-AR"/>
        </w:rPr>
        <w:t>An introduction to de Art and Mathematics of Cluster Analysis</w:t>
      </w:r>
      <w:r w:rsidRPr="00845583">
        <w:rPr>
          <w:rFonts w:ascii="Arial" w:eastAsia="Times New Roman" w:hAnsi="Arial" w:cs="Arial"/>
          <w:color w:val="000000"/>
          <w:sz w:val="24"/>
          <w:szCs w:val="24"/>
          <w:lang w:val="en-US" w:eastAsia="es-AR"/>
        </w:rPr>
        <w:t>.  </w:t>
      </w:r>
      <w:r w:rsidRPr="00845583">
        <w:rPr>
          <w:rFonts w:ascii="Arial" w:eastAsia="Times New Roman" w:hAnsi="Arial" w:cs="Arial"/>
          <w:color w:val="000000"/>
          <w:sz w:val="24"/>
          <w:szCs w:val="24"/>
          <w:lang w:eastAsia="es-AR"/>
        </w:rPr>
        <w:t xml:space="preserve">http://bass.gmu.edu/ </w:t>
      </w:r>
      <w:proofErr w:type="spellStart"/>
      <w:r w:rsidRPr="00845583">
        <w:rPr>
          <w:rFonts w:ascii="Arial" w:eastAsia="Times New Roman" w:hAnsi="Arial" w:cs="Arial"/>
          <w:color w:val="000000"/>
          <w:sz w:val="24"/>
          <w:szCs w:val="24"/>
          <w:lang w:eastAsia="es-AR"/>
        </w:rPr>
        <w:t>mazel</w:t>
      </w:r>
      <w:proofErr w:type="spellEnd"/>
      <w:r w:rsidRPr="00845583">
        <w:rPr>
          <w:rFonts w:ascii="Arial" w:eastAsia="Times New Roman" w:hAnsi="Arial" w:cs="Arial"/>
          <w:color w:val="000000"/>
          <w:sz w:val="24"/>
          <w:szCs w:val="24"/>
          <w:lang w:eastAsia="es-AR"/>
        </w:rPr>
        <w:t>/</w:t>
      </w:r>
      <w:proofErr w:type="spellStart"/>
      <w:r w:rsidRPr="00845583">
        <w:rPr>
          <w:rFonts w:ascii="Arial" w:eastAsia="Times New Roman" w:hAnsi="Arial" w:cs="Arial"/>
          <w:color w:val="000000"/>
          <w:sz w:val="24"/>
          <w:szCs w:val="24"/>
          <w:lang w:eastAsia="es-AR"/>
        </w:rPr>
        <w:t>cluster</w:t>
      </w:r>
      <w:proofErr w:type="spellEnd"/>
      <w:r w:rsidRPr="00845583">
        <w:rPr>
          <w:rFonts w:ascii="Arial" w:eastAsia="Times New Roman" w:hAnsi="Arial" w:cs="Arial"/>
          <w:color w:val="000000"/>
          <w:sz w:val="24"/>
          <w:szCs w:val="24"/>
          <w:lang w:eastAsia="es-AR"/>
        </w:rPr>
        <w:t>/clust.htm</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proofErr w:type="spellStart"/>
      <w:r w:rsidRPr="00845583">
        <w:rPr>
          <w:rFonts w:ascii="Arial" w:eastAsia="Times New Roman" w:hAnsi="Arial" w:cs="Arial"/>
          <w:color w:val="000000"/>
          <w:sz w:val="24"/>
          <w:szCs w:val="24"/>
          <w:lang w:eastAsia="es-AR"/>
        </w:rPr>
        <w:t>Tokman</w:t>
      </w:r>
      <w:proofErr w:type="spellEnd"/>
      <w:r w:rsidRPr="00845583">
        <w:rPr>
          <w:rFonts w:ascii="Arial" w:eastAsia="Times New Roman" w:hAnsi="Arial" w:cs="Arial"/>
          <w:color w:val="000000"/>
          <w:sz w:val="24"/>
          <w:szCs w:val="24"/>
          <w:lang w:eastAsia="es-AR"/>
        </w:rPr>
        <w:t>, Víctor.  “Políticas de empleo para la adaptación productiva de América Latina”, en revista </w:t>
      </w:r>
      <w:r w:rsidRPr="00845583">
        <w:rPr>
          <w:rFonts w:ascii="Arial" w:eastAsia="Times New Roman" w:hAnsi="Arial" w:cs="Arial"/>
          <w:color w:val="000000"/>
          <w:sz w:val="24"/>
          <w:szCs w:val="24"/>
          <w:u w:val="single"/>
          <w:lang w:eastAsia="es-AR"/>
        </w:rPr>
        <w:t>Estudios del trabajo</w:t>
      </w:r>
      <w:r w:rsidRPr="00845583">
        <w:rPr>
          <w:rFonts w:ascii="Arial" w:eastAsia="Times New Roman" w:hAnsi="Arial" w:cs="Arial"/>
          <w:color w:val="000000"/>
          <w:sz w:val="24"/>
          <w:szCs w:val="24"/>
          <w:lang w:eastAsia="es-AR"/>
        </w:rPr>
        <w:t>, ASET, número 1, 1991.</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Arial" w:eastAsia="Times New Roman" w:hAnsi="Arial" w:cs="Arial"/>
          <w:color w:val="000000"/>
          <w:sz w:val="24"/>
          <w:szCs w:val="24"/>
          <w:lang w:eastAsia="es-AR"/>
        </w:rPr>
        <w:t> </w:t>
      </w:r>
    </w:p>
    <w:p w:rsidR="00845583" w:rsidRPr="00845583" w:rsidRDefault="00845583" w:rsidP="00845583">
      <w:pPr>
        <w:spacing w:after="0" w:line="240" w:lineRule="auto"/>
        <w:rPr>
          <w:rFonts w:ascii="Times New Roman" w:eastAsia="Times New Roman" w:hAnsi="Times New Roman" w:cs="Times New Roman"/>
          <w:color w:val="000000"/>
          <w:sz w:val="27"/>
          <w:szCs w:val="27"/>
          <w:lang w:eastAsia="es-AR"/>
        </w:rPr>
      </w:pPr>
      <w:r w:rsidRPr="00845583">
        <w:rPr>
          <w:rFonts w:ascii="Times New Roman" w:eastAsia="Times New Roman" w:hAnsi="Times New Roman" w:cs="Times New Roman"/>
          <w:color w:val="000000"/>
          <w:sz w:val="27"/>
          <w:szCs w:val="27"/>
          <w:lang w:eastAsia="es-AR"/>
        </w:rPr>
        <w:br w:type="textWrapping" w:clear="all"/>
      </w:r>
    </w:p>
    <w:p w:rsidR="00845583" w:rsidRPr="00845583" w:rsidRDefault="00845583" w:rsidP="00845583">
      <w:pPr>
        <w:spacing w:after="0" w:line="240" w:lineRule="auto"/>
        <w:rPr>
          <w:rFonts w:ascii="Times New Roman" w:eastAsia="Times New Roman" w:hAnsi="Times New Roman" w:cs="Times New Roman"/>
          <w:color w:val="000000"/>
          <w:sz w:val="27"/>
          <w:szCs w:val="27"/>
          <w:lang w:eastAsia="es-AR"/>
        </w:rPr>
      </w:pPr>
      <w:r w:rsidRPr="00845583">
        <w:rPr>
          <w:rFonts w:ascii="Times New Roman" w:eastAsia="Times New Roman" w:hAnsi="Times New Roman" w:cs="Times New Roman"/>
          <w:color w:val="000000"/>
          <w:sz w:val="27"/>
          <w:szCs w:val="27"/>
          <w:lang w:eastAsia="es-AR"/>
        </w:rPr>
        <w:pict>
          <v:rect id="_x0000_i1025" style="width:.05pt;height:.75pt" o:hrpct="330" o:hrstd="t" o:hr="t" fillcolor="#a0a0a0" stroked="f"/>
        </w:pict>
      </w:r>
    </w:p>
    <w:bookmarkStart w:id="76" w:name="_ftn1"/>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 \o "" </w:instrText>
      </w:r>
      <w:r w:rsidRPr="00845583">
        <w:rPr>
          <w:rFonts w:ascii="Times New Roman" w:eastAsia="Times New Roman" w:hAnsi="Times New Roman" w:cs="Times New Roman"/>
          <w:color w:val="000000"/>
          <w:sz w:val="20"/>
          <w:szCs w:val="20"/>
          <w:lang w:eastAsia="es-AR"/>
        </w:rPr>
        <w:fldChar w:fldCharType="separate"/>
      </w:r>
      <w:r w:rsidRPr="00845583">
        <w:rPr>
          <w:rFonts w:ascii="Times New Roman" w:eastAsia="Times New Roman" w:hAnsi="Times New Roman" w:cs="Times New Roman"/>
          <w:color w:val="0000FF"/>
          <w:sz w:val="20"/>
          <w:szCs w:val="20"/>
          <w:u w:val="single"/>
          <w:vertAlign w:val="superscript"/>
          <w:lang w:eastAsia="es-AR"/>
        </w:rPr>
        <w:t>[1]</w:t>
      </w:r>
      <w:r w:rsidRPr="00845583">
        <w:rPr>
          <w:rFonts w:ascii="Times New Roman" w:eastAsia="Times New Roman" w:hAnsi="Times New Roman" w:cs="Times New Roman"/>
          <w:color w:val="000000"/>
          <w:sz w:val="20"/>
          <w:szCs w:val="20"/>
          <w:lang w:eastAsia="es-AR"/>
        </w:rPr>
        <w:fldChar w:fldCharType="end"/>
      </w:r>
      <w:bookmarkEnd w:id="76"/>
      <w:r w:rsidRPr="00845583">
        <w:rPr>
          <w:rFonts w:ascii="Times New Roman" w:eastAsia="Times New Roman" w:hAnsi="Times New Roman" w:cs="Times New Roman"/>
          <w:color w:val="000000"/>
          <w:sz w:val="20"/>
          <w:szCs w:val="20"/>
          <w:lang w:eastAsia="es-AR"/>
        </w:rPr>
        <w:t> </w:t>
      </w:r>
      <w:r w:rsidRPr="00845583">
        <w:rPr>
          <w:rFonts w:ascii="Arial" w:eastAsia="Times New Roman" w:hAnsi="Arial" w:cs="Arial"/>
          <w:color w:val="000000"/>
          <w:sz w:val="20"/>
          <w:szCs w:val="20"/>
          <w:lang w:eastAsia="es-AR"/>
        </w:rPr>
        <w:t xml:space="preserve">Colaboró en la corrección e hizo muy buenas sugerencias para este trabajo Leandro </w:t>
      </w:r>
      <w:proofErr w:type="spellStart"/>
      <w:r w:rsidRPr="00845583">
        <w:rPr>
          <w:rFonts w:ascii="Arial" w:eastAsia="Times New Roman" w:hAnsi="Arial" w:cs="Arial"/>
          <w:color w:val="000000"/>
          <w:sz w:val="20"/>
          <w:szCs w:val="20"/>
          <w:lang w:eastAsia="es-AR"/>
        </w:rPr>
        <w:t>Aserino</w:t>
      </w:r>
      <w:proofErr w:type="spellEnd"/>
      <w:r w:rsidRPr="00845583">
        <w:rPr>
          <w:rFonts w:ascii="Arial" w:eastAsia="Times New Roman" w:hAnsi="Arial" w:cs="Arial"/>
          <w:color w:val="000000"/>
          <w:sz w:val="20"/>
          <w:szCs w:val="20"/>
          <w:lang w:eastAsia="es-AR"/>
        </w:rPr>
        <w:t xml:space="preserve">.  Javier </w:t>
      </w:r>
      <w:proofErr w:type="spellStart"/>
      <w:r w:rsidRPr="00845583">
        <w:rPr>
          <w:rFonts w:ascii="Arial" w:eastAsia="Times New Roman" w:hAnsi="Arial" w:cs="Arial"/>
          <w:color w:val="000000"/>
          <w:sz w:val="20"/>
          <w:szCs w:val="20"/>
          <w:lang w:eastAsia="es-AR"/>
        </w:rPr>
        <w:t>Lindenboim</w:t>
      </w:r>
      <w:proofErr w:type="spellEnd"/>
      <w:r w:rsidRPr="00845583">
        <w:rPr>
          <w:rFonts w:ascii="Arial" w:eastAsia="Times New Roman" w:hAnsi="Arial" w:cs="Arial"/>
          <w:color w:val="000000"/>
          <w:sz w:val="20"/>
          <w:szCs w:val="20"/>
          <w:lang w:eastAsia="es-AR"/>
        </w:rPr>
        <w:t xml:space="preserve"> y Alberto Müller, investigadores del CEPED, han hecho también comentarios muy valiosos. La idea de aplicar esta técnica al análisis de las características de los aglomerados urbanos relevados por la EPH fue de Agustín Salvia.  Luego fui desarrollando esta aplicación, discutiéndola en distintos seminarios y materias que he dictado en la Facultad de Ciencias Sociales de la UBA.  Quiero agradecer también a mi hermano Gabriel Oliva, que me alentó a estudiar esta técnica.</w:t>
      </w:r>
    </w:p>
    <w:bookmarkStart w:id="77" w:name="_ftn2"/>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"_ftnref2"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[2]</w:t>
      </w:r>
      <w:r w:rsidRPr="00845583">
        <w:rPr>
          <w:rFonts w:ascii="Times New Roman" w:eastAsia="Times New Roman" w:hAnsi="Times New Roman" w:cs="Times New Roman"/>
          <w:color w:val="000000"/>
          <w:sz w:val="20"/>
          <w:szCs w:val="20"/>
          <w:lang w:eastAsia="es-AR"/>
        </w:rPr>
        <w:fldChar w:fldCharType="end"/>
      </w:r>
      <w:bookmarkEnd w:id="77"/>
      <w:r w:rsidRPr="00845583">
        <w:rPr>
          <w:rFonts w:ascii="Arial" w:eastAsia="Times New Roman" w:hAnsi="Arial" w:cs="Arial"/>
          <w:color w:val="000000"/>
          <w:sz w:val="20"/>
          <w:szCs w:val="20"/>
          <w:lang w:eastAsia="es-AR"/>
        </w:rPr>
        <w:t> Profesor de la Facultad de Ciencias Sociales de la UBA.</w:t>
      </w:r>
    </w:p>
    <w:bookmarkStart w:id="78" w:name="_ftn3"/>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"_ftnref3"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[3]</w:t>
      </w:r>
      <w:r w:rsidRPr="00845583">
        <w:rPr>
          <w:rFonts w:ascii="Times New Roman" w:eastAsia="Times New Roman" w:hAnsi="Times New Roman" w:cs="Times New Roman"/>
          <w:color w:val="000000"/>
          <w:sz w:val="20"/>
          <w:szCs w:val="20"/>
          <w:lang w:eastAsia="es-AR"/>
        </w:rPr>
        <w:fldChar w:fldCharType="end"/>
      </w:r>
      <w:bookmarkEnd w:id="78"/>
      <w:r w:rsidRPr="00845583">
        <w:rPr>
          <w:rFonts w:ascii="Arial" w:eastAsia="Times New Roman" w:hAnsi="Arial" w:cs="Arial"/>
          <w:color w:val="000000"/>
          <w:sz w:val="20"/>
          <w:szCs w:val="20"/>
          <w:lang w:eastAsia="es-AR"/>
        </w:rPr>
        <w:t> No se incluye al Alto Valle de Río Negro.</w:t>
      </w:r>
    </w:p>
    <w:bookmarkStart w:id="79" w:name="_ftn4"/>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"_ftnref4"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[4]</w:t>
      </w:r>
      <w:r w:rsidRPr="00845583">
        <w:rPr>
          <w:rFonts w:ascii="Times New Roman" w:eastAsia="Times New Roman" w:hAnsi="Times New Roman" w:cs="Times New Roman"/>
          <w:color w:val="000000"/>
          <w:sz w:val="20"/>
          <w:szCs w:val="20"/>
          <w:lang w:eastAsia="es-AR"/>
        </w:rPr>
        <w:fldChar w:fldCharType="end"/>
      </w:r>
      <w:bookmarkEnd w:id="79"/>
      <w:r w:rsidRPr="00845583">
        <w:rPr>
          <w:rFonts w:ascii="Arial" w:eastAsia="Times New Roman" w:hAnsi="Arial" w:cs="Arial"/>
          <w:color w:val="000000"/>
          <w:sz w:val="20"/>
          <w:szCs w:val="20"/>
          <w:lang w:eastAsia="es-AR"/>
        </w:rPr>
        <w:t> El concepto de “modelo de desarrollo social” es una descripción estilizada de sistemas de producción y acumulación exitosos de distribución de la riqueza, de regulación de la fuerza de trabajo, y de organización de instituciones sociales.  La aplicación del concepto tiene sentido en la medida de que el modelo es exitoso, y es estable durante un cierto período.</w:t>
      </w:r>
    </w:p>
    <w:bookmarkStart w:id="80" w:name="_ftn5"/>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"_ftnref5"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[5]</w:t>
      </w:r>
      <w:r w:rsidRPr="00845583">
        <w:rPr>
          <w:rFonts w:ascii="Times New Roman" w:eastAsia="Times New Roman" w:hAnsi="Times New Roman" w:cs="Times New Roman"/>
          <w:color w:val="000000"/>
          <w:sz w:val="20"/>
          <w:szCs w:val="20"/>
          <w:lang w:eastAsia="es-AR"/>
        </w:rPr>
        <w:fldChar w:fldCharType="end"/>
      </w:r>
      <w:bookmarkEnd w:id="80"/>
      <w:r w:rsidRPr="00845583">
        <w:rPr>
          <w:rFonts w:ascii="Arial" w:eastAsia="Times New Roman" w:hAnsi="Arial" w:cs="Arial"/>
          <w:color w:val="000000"/>
          <w:sz w:val="20"/>
          <w:szCs w:val="20"/>
          <w:lang w:eastAsia="es-AR"/>
        </w:rPr>
        <w:t> Las empresas estatales pasaron de tener 347240 empleados en 1989 a 66371 a fines de 1993 (</w:t>
      </w:r>
      <w:proofErr w:type="spellStart"/>
      <w:r w:rsidRPr="00845583">
        <w:rPr>
          <w:rFonts w:ascii="Arial" w:eastAsia="Times New Roman" w:hAnsi="Arial" w:cs="Arial"/>
          <w:color w:val="000000"/>
          <w:sz w:val="20"/>
          <w:szCs w:val="20"/>
          <w:lang w:eastAsia="es-AR"/>
        </w:rPr>
        <w:t>Orlansky</w:t>
      </w:r>
      <w:proofErr w:type="spellEnd"/>
      <w:r w:rsidRPr="00845583">
        <w:rPr>
          <w:rFonts w:ascii="Arial" w:eastAsia="Times New Roman" w:hAnsi="Arial" w:cs="Arial"/>
          <w:color w:val="000000"/>
          <w:sz w:val="20"/>
          <w:szCs w:val="20"/>
          <w:lang w:eastAsia="es-AR"/>
        </w:rPr>
        <w:t>, 1997)</w:t>
      </w:r>
    </w:p>
    <w:bookmarkStart w:id="81" w:name="_ftn6"/>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"_ftnref6"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[6]</w:t>
      </w:r>
      <w:r w:rsidRPr="00845583">
        <w:rPr>
          <w:rFonts w:ascii="Times New Roman" w:eastAsia="Times New Roman" w:hAnsi="Times New Roman" w:cs="Times New Roman"/>
          <w:color w:val="000000"/>
          <w:sz w:val="20"/>
          <w:szCs w:val="20"/>
          <w:lang w:eastAsia="es-AR"/>
        </w:rPr>
        <w:fldChar w:fldCharType="end"/>
      </w:r>
      <w:bookmarkEnd w:id="81"/>
      <w:r w:rsidRPr="00845583">
        <w:rPr>
          <w:rFonts w:ascii="Arial" w:eastAsia="Times New Roman" w:hAnsi="Arial" w:cs="Arial"/>
          <w:color w:val="000000"/>
          <w:sz w:val="20"/>
          <w:szCs w:val="20"/>
          <w:lang w:eastAsia="es-AR"/>
        </w:rPr>
        <w:t>  Es conveniente aclarar que la EPH capta información de aglomerados con una población relativamente importante, y no ciudades pequeñas.</w:t>
      </w:r>
    </w:p>
    <w:bookmarkStart w:id="82" w:name="_ftn7"/>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"_ftnref7"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16"/>
          <w:szCs w:val="16"/>
          <w:u w:val="single"/>
          <w:vertAlign w:val="superscript"/>
          <w:lang w:eastAsia="es-AR"/>
        </w:rPr>
        <w:t>[7]</w:t>
      </w:r>
      <w:r w:rsidRPr="00845583">
        <w:rPr>
          <w:rFonts w:ascii="Times New Roman" w:eastAsia="Times New Roman" w:hAnsi="Times New Roman" w:cs="Times New Roman"/>
          <w:color w:val="000000"/>
          <w:sz w:val="20"/>
          <w:szCs w:val="20"/>
          <w:lang w:eastAsia="es-AR"/>
        </w:rPr>
        <w:fldChar w:fldCharType="end"/>
      </w:r>
      <w:bookmarkEnd w:id="82"/>
      <w:r w:rsidRPr="00845583">
        <w:rPr>
          <w:rFonts w:ascii="Arial" w:eastAsia="Times New Roman" w:hAnsi="Arial" w:cs="Arial"/>
          <w:color w:val="000000"/>
          <w:sz w:val="16"/>
          <w:szCs w:val="16"/>
          <w:lang w:eastAsia="es-AR"/>
        </w:rPr>
        <w:t xml:space="preserve"> Los </w:t>
      </w:r>
      <w:proofErr w:type="spellStart"/>
      <w:r w:rsidRPr="00845583">
        <w:rPr>
          <w:rFonts w:ascii="Arial" w:eastAsia="Times New Roman" w:hAnsi="Arial" w:cs="Arial"/>
          <w:color w:val="000000"/>
          <w:sz w:val="16"/>
          <w:szCs w:val="16"/>
          <w:lang w:eastAsia="es-AR"/>
        </w:rPr>
        <w:t>subocupados</w:t>
      </w:r>
      <w:proofErr w:type="spellEnd"/>
      <w:r w:rsidRPr="00845583">
        <w:rPr>
          <w:rFonts w:ascii="Arial" w:eastAsia="Times New Roman" w:hAnsi="Arial" w:cs="Arial"/>
          <w:color w:val="000000"/>
          <w:sz w:val="16"/>
          <w:szCs w:val="16"/>
          <w:lang w:eastAsia="es-AR"/>
        </w:rPr>
        <w:t xml:space="preserve"> realizan actividades periféricas al núcleo productivo dinámico, con inserciones ocupacionales que “configuran ámbitos de refugio”: servicio doméstico, sector informal urbano, </w:t>
      </w:r>
      <w:proofErr w:type="spellStart"/>
      <w:r w:rsidRPr="00845583">
        <w:rPr>
          <w:rFonts w:ascii="Arial" w:eastAsia="Times New Roman" w:hAnsi="Arial" w:cs="Arial"/>
          <w:color w:val="000000"/>
          <w:sz w:val="16"/>
          <w:szCs w:val="16"/>
          <w:lang w:eastAsia="es-AR"/>
        </w:rPr>
        <w:t>sobreempleo</w:t>
      </w:r>
      <w:proofErr w:type="spellEnd"/>
      <w:r w:rsidRPr="00845583">
        <w:rPr>
          <w:rFonts w:ascii="Arial" w:eastAsia="Times New Roman" w:hAnsi="Arial" w:cs="Arial"/>
          <w:color w:val="000000"/>
          <w:sz w:val="16"/>
          <w:szCs w:val="16"/>
          <w:lang w:eastAsia="es-AR"/>
        </w:rPr>
        <w:t xml:space="preserve"> en el sector público, y trabajadores rurales pobres (</w:t>
      </w:r>
      <w:proofErr w:type="spellStart"/>
      <w:r w:rsidRPr="00845583">
        <w:rPr>
          <w:rFonts w:ascii="Arial" w:eastAsia="Times New Roman" w:hAnsi="Arial" w:cs="Arial"/>
          <w:color w:val="000000"/>
          <w:sz w:val="16"/>
          <w:szCs w:val="16"/>
          <w:lang w:eastAsia="es-AR"/>
        </w:rPr>
        <w:t>Monza</w:t>
      </w:r>
      <w:proofErr w:type="spellEnd"/>
      <w:r w:rsidRPr="00845583">
        <w:rPr>
          <w:rFonts w:ascii="Arial" w:eastAsia="Times New Roman" w:hAnsi="Arial" w:cs="Arial"/>
          <w:color w:val="000000"/>
          <w:sz w:val="16"/>
          <w:szCs w:val="16"/>
          <w:lang w:eastAsia="es-AR"/>
        </w:rPr>
        <w:t>, 1995).</w:t>
      </w:r>
    </w:p>
    <w:bookmarkStart w:id="83" w:name="_ftn8"/>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"_ftnref8"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[8]</w:t>
      </w:r>
      <w:r w:rsidRPr="00845583">
        <w:rPr>
          <w:rFonts w:ascii="Times New Roman" w:eastAsia="Times New Roman" w:hAnsi="Times New Roman" w:cs="Times New Roman"/>
          <w:color w:val="000000"/>
          <w:sz w:val="20"/>
          <w:szCs w:val="20"/>
          <w:lang w:eastAsia="es-AR"/>
        </w:rPr>
        <w:fldChar w:fldCharType="end"/>
      </w:r>
      <w:bookmarkEnd w:id="83"/>
      <w:r w:rsidRPr="00845583">
        <w:rPr>
          <w:rFonts w:ascii="Arial" w:eastAsia="Times New Roman" w:hAnsi="Arial" w:cs="Arial"/>
          <w:color w:val="000000"/>
          <w:sz w:val="20"/>
          <w:szCs w:val="20"/>
          <w:lang w:eastAsia="es-AR"/>
        </w:rPr>
        <w:t> Incluye Santo Tomé.</w:t>
      </w:r>
    </w:p>
    <w:bookmarkStart w:id="84" w:name="_ftn9"/>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"_ftnref9"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[9]</w:t>
      </w:r>
      <w:r w:rsidRPr="00845583">
        <w:rPr>
          <w:rFonts w:ascii="Times New Roman" w:eastAsia="Times New Roman" w:hAnsi="Times New Roman" w:cs="Times New Roman"/>
          <w:color w:val="000000"/>
          <w:sz w:val="20"/>
          <w:szCs w:val="20"/>
          <w:lang w:eastAsia="es-AR"/>
        </w:rPr>
        <w:fldChar w:fldCharType="end"/>
      </w:r>
      <w:bookmarkEnd w:id="84"/>
      <w:r w:rsidRPr="00845583">
        <w:rPr>
          <w:rFonts w:ascii="Arial" w:eastAsia="Times New Roman" w:hAnsi="Arial" w:cs="Arial"/>
          <w:color w:val="000000"/>
          <w:sz w:val="20"/>
          <w:szCs w:val="20"/>
          <w:lang w:eastAsia="es-AR"/>
        </w:rPr>
        <w:t> Para esta clasificación, se utilizó el paquete estadístico SPSSWIN versión 6.</w:t>
      </w:r>
    </w:p>
    <w:bookmarkStart w:id="85" w:name="_ftn10"/>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"_ftnref10"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[10]</w:t>
      </w:r>
      <w:r w:rsidRPr="00845583">
        <w:rPr>
          <w:rFonts w:ascii="Times New Roman" w:eastAsia="Times New Roman" w:hAnsi="Times New Roman" w:cs="Times New Roman"/>
          <w:color w:val="000000"/>
          <w:sz w:val="20"/>
          <w:szCs w:val="20"/>
          <w:lang w:eastAsia="es-AR"/>
        </w:rPr>
        <w:fldChar w:fldCharType="end"/>
      </w:r>
      <w:bookmarkEnd w:id="85"/>
      <w:r w:rsidRPr="00845583">
        <w:rPr>
          <w:rFonts w:ascii="Arial" w:eastAsia="Times New Roman" w:hAnsi="Arial" w:cs="Arial"/>
          <w:color w:val="000000"/>
          <w:sz w:val="20"/>
          <w:szCs w:val="20"/>
          <w:lang w:eastAsia="es-AR"/>
        </w:rPr>
        <w:t xml:space="preserve"> La distancia a la que se combinan dos </w:t>
      </w:r>
      <w:proofErr w:type="spellStart"/>
      <w:r w:rsidRPr="00845583">
        <w:rPr>
          <w:rFonts w:ascii="Arial" w:eastAsia="Times New Roman" w:hAnsi="Arial" w:cs="Arial"/>
          <w:color w:val="000000"/>
          <w:sz w:val="20"/>
          <w:szCs w:val="20"/>
          <w:lang w:eastAsia="es-AR"/>
        </w:rPr>
        <w:t>clusters</w:t>
      </w:r>
      <w:proofErr w:type="spellEnd"/>
      <w:r w:rsidRPr="00845583">
        <w:rPr>
          <w:rFonts w:ascii="Arial" w:eastAsia="Times New Roman" w:hAnsi="Arial" w:cs="Arial"/>
          <w:color w:val="000000"/>
          <w:sz w:val="20"/>
          <w:szCs w:val="20"/>
          <w:lang w:eastAsia="es-AR"/>
        </w:rPr>
        <w:t xml:space="preserve"> se convierte a una escala de números entre 0 y 25. </w:t>
      </w:r>
    </w:p>
    <w:bookmarkStart w:id="86" w:name="_ftn11"/>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lastRenderedPageBreak/>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"_ftnref11"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16"/>
          <w:szCs w:val="16"/>
          <w:u w:val="single"/>
          <w:vertAlign w:val="superscript"/>
          <w:lang w:eastAsia="es-AR"/>
        </w:rPr>
        <w:t>[11]</w:t>
      </w:r>
      <w:r w:rsidRPr="00845583">
        <w:rPr>
          <w:rFonts w:ascii="Times New Roman" w:eastAsia="Times New Roman" w:hAnsi="Times New Roman" w:cs="Times New Roman"/>
          <w:color w:val="000000"/>
          <w:sz w:val="20"/>
          <w:szCs w:val="20"/>
          <w:lang w:eastAsia="es-AR"/>
        </w:rPr>
        <w:fldChar w:fldCharType="end"/>
      </w:r>
      <w:bookmarkEnd w:id="86"/>
      <w:r w:rsidRPr="00845583">
        <w:rPr>
          <w:rFonts w:ascii="Arial" w:eastAsia="Times New Roman" w:hAnsi="Arial" w:cs="Arial"/>
          <w:color w:val="000000"/>
          <w:sz w:val="16"/>
          <w:szCs w:val="16"/>
          <w:lang w:eastAsia="es-AR"/>
        </w:rPr>
        <w:t> Para este caso, la solución de dos grupos sería: a) Capital Federal; b) el resto de los aglomerados.</w:t>
      </w:r>
    </w:p>
    <w:bookmarkStart w:id="87" w:name="_ftn12"/>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"_ftnref12"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[12]</w:t>
      </w:r>
      <w:r w:rsidRPr="00845583">
        <w:rPr>
          <w:rFonts w:ascii="Times New Roman" w:eastAsia="Times New Roman" w:hAnsi="Times New Roman" w:cs="Times New Roman"/>
          <w:color w:val="000000"/>
          <w:sz w:val="20"/>
          <w:szCs w:val="20"/>
          <w:lang w:eastAsia="es-AR"/>
        </w:rPr>
        <w:fldChar w:fldCharType="end"/>
      </w:r>
      <w:bookmarkEnd w:id="87"/>
      <w:r w:rsidRPr="00845583">
        <w:rPr>
          <w:rFonts w:ascii="Arial" w:eastAsia="Times New Roman" w:hAnsi="Arial" w:cs="Arial"/>
          <w:color w:val="000000"/>
          <w:sz w:val="20"/>
          <w:szCs w:val="20"/>
          <w:lang w:eastAsia="es-AR"/>
        </w:rPr>
        <w:t xml:space="preserve"> El desvío </w:t>
      </w:r>
      <w:proofErr w:type="spellStart"/>
      <w:r w:rsidRPr="00845583">
        <w:rPr>
          <w:rFonts w:ascii="Arial" w:eastAsia="Times New Roman" w:hAnsi="Arial" w:cs="Arial"/>
          <w:color w:val="000000"/>
          <w:sz w:val="20"/>
          <w:szCs w:val="20"/>
          <w:lang w:eastAsia="es-AR"/>
        </w:rPr>
        <w:t>standart</w:t>
      </w:r>
      <w:proofErr w:type="spellEnd"/>
      <w:r w:rsidRPr="00845583">
        <w:rPr>
          <w:rFonts w:ascii="Arial" w:eastAsia="Times New Roman" w:hAnsi="Arial" w:cs="Arial"/>
          <w:color w:val="000000"/>
          <w:sz w:val="20"/>
          <w:szCs w:val="20"/>
          <w:lang w:eastAsia="es-AR"/>
        </w:rPr>
        <w:t xml:space="preserve"> mide aquí cuán distintas son las variaciones</w:t>
      </w:r>
      <w:r w:rsidRPr="00845583">
        <w:rPr>
          <w:rFonts w:ascii="Arial" w:eastAsia="Times New Roman" w:hAnsi="Arial" w:cs="Arial"/>
          <w:i/>
          <w:iCs/>
          <w:color w:val="000000"/>
          <w:sz w:val="20"/>
          <w:szCs w:val="20"/>
          <w:lang w:eastAsia="es-AR"/>
        </w:rPr>
        <w:t> entre </w:t>
      </w:r>
      <w:r w:rsidRPr="00845583">
        <w:rPr>
          <w:rFonts w:ascii="Arial" w:eastAsia="Times New Roman" w:hAnsi="Arial" w:cs="Arial"/>
          <w:color w:val="000000"/>
          <w:sz w:val="20"/>
          <w:szCs w:val="20"/>
          <w:lang w:eastAsia="es-AR"/>
        </w:rPr>
        <w:t xml:space="preserve">los aglomerados: si en todos los aglomerados aumenta el desempleo en la misma medida, el desvío </w:t>
      </w:r>
      <w:proofErr w:type="spellStart"/>
      <w:r w:rsidRPr="00845583">
        <w:rPr>
          <w:rFonts w:ascii="Arial" w:eastAsia="Times New Roman" w:hAnsi="Arial" w:cs="Arial"/>
          <w:color w:val="000000"/>
          <w:sz w:val="20"/>
          <w:szCs w:val="20"/>
          <w:lang w:eastAsia="es-AR"/>
        </w:rPr>
        <w:t>standart</w:t>
      </w:r>
      <w:proofErr w:type="spellEnd"/>
      <w:r w:rsidRPr="00845583">
        <w:rPr>
          <w:rFonts w:ascii="Arial" w:eastAsia="Times New Roman" w:hAnsi="Arial" w:cs="Arial"/>
          <w:color w:val="000000"/>
          <w:sz w:val="20"/>
          <w:szCs w:val="20"/>
          <w:lang w:eastAsia="es-AR"/>
        </w:rPr>
        <w:t xml:space="preserve"> de las variaciones de estas tasas sería 0.  Así, el desvío </w:t>
      </w:r>
      <w:proofErr w:type="spellStart"/>
      <w:r w:rsidRPr="00845583">
        <w:rPr>
          <w:rFonts w:ascii="Arial" w:eastAsia="Times New Roman" w:hAnsi="Arial" w:cs="Arial"/>
          <w:color w:val="000000"/>
          <w:sz w:val="20"/>
          <w:szCs w:val="20"/>
          <w:lang w:eastAsia="es-AR"/>
        </w:rPr>
        <w:t>standart</w:t>
      </w:r>
      <w:proofErr w:type="spellEnd"/>
      <w:r w:rsidRPr="00845583">
        <w:rPr>
          <w:rFonts w:ascii="Arial" w:eastAsia="Times New Roman" w:hAnsi="Arial" w:cs="Arial"/>
          <w:color w:val="000000"/>
          <w:sz w:val="20"/>
          <w:szCs w:val="20"/>
          <w:lang w:eastAsia="es-AR"/>
        </w:rPr>
        <w:t xml:space="preserve"> no indicaría la presencia de una crisis, pero sí las diferencias en la evolución de la variable en las distintas regiones.  Si el desvío </w:t>
      </w:r>
      <w:proofErr w:type="spellStart"/>
      <w:r w:rsidRPr="00845583">
        <w:rPr>
          <w:rFonts w:ascii="Arial" w:eastAsia="Times New Roman" w:hAnsi="Arial" w:cs="Arial"/>
          <w:color w:val="000000"/>
          <w:sz w:val="20"/>
          <w:szCs w:val="20"/>
          <w:lang w:eastAsia="es-AR"/>
        </w:rPr>
        <w:t>standart</w:t>
      </w:r>
      <w:proofErr w:type="spellEnd"/>
      <w:r w:rsidRPr="00845583">
        <w:rPr>
          <w:rFonts w:ascii="Arial" w:eastAsia="Times New Roman" w:hAnsi="Arial" w:cs="Arial"/>
          <w:color w:val="000000"/>
          <w:sz w:val="20"/>
          <w:szCs w:val="20"/>
          <w:lang w:eastAsia="es-AR"/>
        </w:rPr>
        <w:t xml:space="preserve"> es alto, las regiones tienen características de “países distintos”, por decirlo en forma ilustrativa.</w:t>
      </w:r>
    </w:p>
    <w:bookmarkStart w:id="88" w:name="_ftn13"/>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"_ftnref13"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[13]</w:t>
      </w:r>
      <w:r w:rsidRPr="00845583">
        <w:rPr>
          <w:rFonts w:ascii="Times New Roman" w:eastAsia="Times New Roman" w:hAnsi="Times New Roman" w:cs="Times New Roman"/>
          <w:color w:val="000000"/>
          <w:sz w:val="20"/>
          <w:szCs w:val="20"/>
          <w:lang w:eastAsia="es-AR"/>
        </w:rPr>
        <w:fldChar w:fldCharType="end"/>
      </w:r>
      <w:bookmarkEnd w:id="88"/>
      <w:r w:rsidRPr="00845583">
        <w:rPr>
          <w:rFonts w:ascii="Arial" w:eastAsia="Times New Roman" w:hAnsi="Arial" w:cs="Arial"/>
          <w:color w:val="000000"/>
          <w:sz w:val="20"/>
          <w:szCs w:val="20"/>
          <w:lang w:eastAsia="es-AR"/>
        </w:rPr>
        <w:t> Salvia ha clasificado estos tres años en:</w:t>
      </w:r>
      <w:proofErr w:type="gramStart"/>
      <w:r w:rsidRPr="00845583">
        <w:rPr>
          <w:rFonts w:ascii="Arial" w:eastAsia="Times New Roman" w:hAnsi="Arial" w:cs="Arial"/>
          <w:color w:val="000000"/>
          <w:sz w:val="20"/>
          <w:szCs w:val="20"/>
          <w:lang w:eastAsia="es-AR"/>
        </w:rPr>
        <w:t>  “</w:t>
      </w:r>
      <w:proofErr w:type="gramEnd"/>
      <w:r w:rsidRPr="00845583">
        <w:rPr>
          <w:rFonts w:ascii="Arial" w:eastAsia="Times New Roman" w:hAnsi="Arial" w:cs="Arial"/>
          <w:color w:val="000000"/>
          <w:sz w:val="20"/>
          <w:szCs w:val="20"/>
          <w:lang w:eastAsia="es-AR"/>
        </w:rPr>
        <w:t>1) auge del “Plan de Convertibilidad”(Mayo 1994) 2) impacto recesivo Post-Tequila (Mayo 1995) 3) persistencia del estancamiento económico” (Mayo 1994).  (Salvia, 1996)</w:t>
      </w:r>
    </w:p>
    <w:bookmarkStart w:id="89" w:name="_ftn14"/>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"_ftnref14"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[14]</w:t>
      </w:r>
      <w:r w:rsidRPr="00845583">
        <w:rPr>
          <w:rFonts w:ascii="Times New Roman" w:eastAsia="Times New Roman" w:hAnsi="Times New Roman" w:cs="Times New Roman"/>
          <w:color w:val="000000"/>
          <w:sz w:val="20"/>
          <w:szCs w:val="20"/>
          <w:lang w:eastAsia="es-AR"/>
        </w:rPr>
        <w:fldChar w:fldCharType="end"/>
      </w:r>
      <w:bookmarkEnd w:id="89"/>
      <w:r w:rsidRPr="00845583">
        <w:rPr>
          <w:rFonts w:ascii="Arial" w:eastAsia="Times New Roman" w:hAnsi="Arial" w:cs="Arial"/>
          <w:color w:val="000000"/>
          <w:sz w:val="20"/>
          <w:szCs w:val="20"/>
          <w:lang w:eastAsia="es-AR"/>
        </w:rPr>
        <w:t> Se utiliza las distancias euclidianas cuadráticas  y se agrupa según el método de promedio entre grupos (BAVERAGE).</w:t>
      </w:r>
    </w:p>
    <w:bookmarkStart w:id="90" w:name="_ftn15"/>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"_ftnref15"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[15]</w:t>
      </w:r>
      <w:r w:rsidRPr="00845583">
        <w:rPr>
          <w:rFonts w:ascii="Times New Roman" w:eastAsia="Times New Roman" w:hAnsi="Times New Roman" w:cs="Times New Roman"/>
          <w:color w:val="000000"/>
          <w:sz w:val="20"/>
          <w:szCs w:val="20"/>
          <w:lang w:eastAsia="es-AR"/>
        </w:rPr>
        <w:fldChar w:fldCharType="end"/>
      </w:r>
      <w:bookmarkEnd w:id="90"/>
      <w:r w:rsidRPr="00845583">
        <w:rPr>
          <w:rFonts w:ascii="Arial" w:eastAsia="Times New Roman" w:hAnsi="Arial" w:cs="Arial"/>
          <w:color w:val="000000"/>
          <w:sz w:val="20"/>
          <w:szCs w:val="20"/>
          <w:lang w:eastAsia="es-AR"/>
        </w:rPr>
        <w:t> Para este caso, la solución de dos grupos sería: a) Gran Mendoza, Posadas, Formosa; b) el resto de los aglomerados.</w:t>
      </w:r>
    </w:p>
    <w:bookmarkStart w:id="91" w:name="_ftn16"/>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"_ftnref16"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[16]</w:t>
      </w:r>
      <w:r w:rsidRPr="00845583">
        <w:rPr>
          <w:rFonts w:ascii="Times New Roman" w:eastAsia="Times New Roman" w:hAnsi="Times New Roman" w:cs="Times New Roman"/>
          <w:color w:val="000000"/>
          <w:sz w:val="20"/>
          <w:szCs w:val="20"/>
          <w:lang w:eastAsia="es-AR"/>
        </w:rPr>
        <w:fldChar w:fldCharType="end"/>
      </w:r>
      <w:bookmarkEnd w:id="91"/>
      <w:r w:rsidRPr="00845583">
        <w:rPr>
          <w:rFonts w:ascii="Arial" w:eastAsia="Times New Roman" w:hAnsi="Arial" w:cs="Arial"/>
          <w:color w:val="000000"/>
          <w:sz w:val="20"/>
          <w:szCs w:val="20"/>
          <w:lang w:eastAsia="es-AR"/>
        </w:rPr>
        <w:t> En realidad, los gráficos de dispersión describen la variación de dos de las tres variables involucradas en la clasificación; de todas maneras, dadas las relaciones entre la construcción de estas tasas, podemos obtener conclusiones de estas observaciones. </w:t>
      </w:r>
    </w:p>
    <w:bookmarkStart w:id="92" w:name="_ftn17"/>
    <w:p w:rsidR="00845583" w:rsidRPr="00845583" w:rsidRDefault="00845583" w:rsidP="00845583">
      <w:pPr>
        <w:spacing w:after="0" w:line="240" w:lineRule="auto"/>
        <w:jc w:val="both"/>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"_ftnref17" \o "" </w:instrText>
      </w:r>
      <w:r w:rsidRPr="00845583">
        <w:rPr>
          <w:rFonts w:ascii="Times New Roman" w:eastAsia="Times New Roman" w:hAnsi="Times New Roman" w:cs="Times New Roman"/>
          <w:color w:val="000000"/>
          <w:sz w:val="20"/>
          <w:szCs w:val="20"/>
          <w:lang w:eastAsia="es-AR"/>
        </w:rPr>
        <w:fldChar w:fldCharType="separate"/>
      </w:r>
      <w:r w:rsidRPr="00845583">
        <w:rPr>
          <w:rFonts w:ascii="Times New Roman" w:eastAsia="Times New Roman" w:hAnsi="Times New Roman" w:cs="Times New Roman"/>
          <w:color w:val="0000FF"/>
          <w:sz w:val="20"/>
          <w:szCs w:val="20"/>
          <w:u w:val="single"/>
          <w:vertAlign w:val="superscript"/>
          <w:lang w:eastAsia="es-AR"/>
        </w:rPr>
        <w:t>[17]</w:t>
      </w:r>
      <w:r w:rsidRPr="00845583">
        <w:rPr>
          <w:rFonts w:ascii="Times New Roman" w:eastAsia="Times New Roman" w:hAnsi="Times New Roman" w:cs="Times New Roman"/>
          <w:color w:val="000000"/>
          <w:sz w:val="20"/>
          <w:szCs w:val="20"/>
          <w:lang w:eastAsia="es-AR"/>
        </w:rPr>
        <w:fldChar w:fldCharType="end"/>
      </w:r>
      <w:bookmarkEnd w:id="92"/>
      <w:r w:rsidRPr="00845583">
        <w:rPr>
          <w:rFonts w:ascii="Arial" w:eastAsia="Times New Roman" w:hAnsi="Arial" w:cs="Arial"/>
          <w:color w:val="000000"/>
          <w:sz w:val="20"/>
          <w:szCs w:val="20"/>
          <w:lang w:eastAsia="es-AR"/>
        </w:rPr>
        <w:t> Para este caso, la solución de dos grupos sería: a) Gran Córdoba, San Luis, Salta, Formosa, Santiago del Estero, Ushuaia, Gran Catamarca, Santa Rosa y Gran La Plata; b) el resto de los aglomerados.</w:t>
      </w:r>
    </w:p>
    <w:bookmarkStart w:id="93" w:name="_ftn18"/>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"_ftnref18"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[18]</w:t>
      </w:r>
      <w:r w:rsidRPr="00845583">
        <w:rPr>
          <w:rFonts w:ascii="Times New Roman" w:eastAsia="Times New Roman" w:hAnsi="Times New Roman" w:cs="Times New Roman"/>
          <w:color w:val="000000"/>
          <w:sz w:val="20"/>
          <w:szCs w:val="20"/>
          <w:lang w:eastAsia="es-AR"/>
        </w:rPr>
        <w:fldChar w:fldCharType="end"/>
      </w:r>
      <w:bookmarkEnd w:id="93"/>
      <w:r w:rsidRPr="00845583">
        <w:rPr>
          <w:rFonts w:ascii="Arial" w:eastAsia="Times New Roman" w:hAnsi="Arial" w:cs="Arial"/>
          <w:color w:val="000000"/>
          <w:sz w:val="20"/>
          <w:szCs w:val="20"/>
          <w:lang w:eastAsia="es-AR"/>
        </w:rPr>
        <w:t xml:space="preserve"> Existen algunos mecanismos alternativos para percibir datos multivariados en dos dimensiones, como los gráficos de Andrews (1972) descriptos en </w:t>
      </w:r>
      <w:proofErr w:type="spellStart"/>
      <w:r w:rsidRPr="00845583">
        <w:rPr>
          <w:rFonts w:ascii="Arial" w:eastAsia="Times New Roman" w:hAnsi="Arial" w:cs="Arial"/>
          <w:color w:val="000000"/>
          <w:sz w:val="20"/>
          <w:szCs w:val="20"/>
          <w:lang w:eastAsia="es-AR"/>
        </w:rPr>
        <w:t>Everitt</w:t>
      </w:r>
      <w:proofErr w:type="spellEnd"/>
      <w:r w:rsidRPr="00845583">
        <w:rPr>
          <w:rFonts w:ascii="Arial" w:eastAsia="Times New Roman" w:hAnsi="Arial" w:cs="Arial"/>
          <w:color w:val="000000"/>
          <w:sz w:val="20"/>
          <w:szCs w:val="20"/>
          <w:lang w:eastAsia="es-AR"/>
        </w:rPr>
        <w:t xml:space="preserve">, pero que no resuelven completamente el </w:t>
      </w:r>
      <w:proofErr w:type="gramStart"/>
      <w:r w:rsidRPr="00845583">
        <w:rPr>
          <w:rFonts w:ascii="Arial" w:eastAsia="Times New Roman" w:hAnsi="Arial" w:cs="Arial"/>
          <w:color w:val="000000"/>
          <w:sz w:val="20"/>
          <w:szCs w:val="20"/>
          <w:lang w:eastAsia="es-AR"/>
        </w:rPr>
        <w:t>problema .</w:t>
      </w:r>
      <w:proofErr w:type="gramEnd"/>
    </w:p>
    <w:bookmarkStart w:id="94" w:name="_ftn19"/>
    <w:p w:rsidR="00845583" w:rsidRPr="00845583" w:rsidRDefault="00845583" w:rsidP="00845583">
      <w:pPr>
        <w:spacing w:after="0" w:line="240" w:lineRule="auto"/>
        <w:rPr>
          <w:rFonts w:ascii="Times New Roman" w:eastAsia="Times New Roman" w:hAnsi="Times New Roman" w:cs="Times New Roman"/>
          <w:color w:val="000000"/>
          <w:sz w:val="20"/>
          <w:szCs w:val="20"/>
          <w:lang w:eastAsia="es-AR"/>
        </w:rPr>
      </w:pPr>
      <w:r w:rsidRPr="00845583">
        <w:rPr>
          <w:rFonts w:ascii="Times New Roman" w:eastAsia="Times New Roman" w:hAnsi="Times New Roman" w:cs="Times New Roman"/>
          <w:color w:val="000000"/>
          <w:sz w:val="20"/>
          <w:szCs w:val="20"/>
          <w:lang w:eastAsia="es-AR"/>
        </w:rPr>
        <w:fldChar w:fldCharType="begin"/>
      </w:r>
      <w:r w:rsidRPr="00845583">
        <w:rPr>
          <w:rFonts w:ascii="Times New Roman" w:eastAsia="Times New Roman" w:hAnsi="Times New Roman" w:cs="Times New Roman"/>
          <w:color w:val="000000"/>
          <w:sz w:val="20"/>
          <w:szCs w:val="20"/>
          <w:lang w:eastAsia="es-AR"/>
        </w:rPr>
        <w:instrText xml:space="preserve"> HYPERLINK "http://www.catedras.fsoc.uba.ar/salvia/Biblio/catedra/series/6_1.htm" \l "_ftnref19" \o "" </w:instrText>
      </w:r>
      <w:r w:rsidRPr="00845583">
        <w:rPr>
          <w:rFonts w:ascii="Times New Roman" w:eastAsia="Times New Roman" w:hAnsi="Times New Roman" w:cs="Times New Roman"/>
          <w:color w:val="000000"/>
          <w:sz w:val="20"/>
          <w:szCs w:val="20"/>
          <w:lang w:eastAsia="es-AR"/>
        </w:rPr>
        <w:fldChar w:fldCharType="separate"/>
      </w:r>
      <w:r w:rsidRPr="00845583">
        <w:rPr>
          <w:rFonts w:ascii="Arial" w:eastAsia="Times New Roman" w:hAnsi="Arial" w:cs="Arial"/>
          <w:color w:val="0000FF"/>
          <w:sz w:val="20"/>
          <w:szCs w:val="20"/>
          <w:u w:val="single"/>
          <w:vertAlign w:val="superscript"/>
          <w:lang w:eastAsia="es-AR"/>
        </w:rPr>
        <w:t>[19]</w:t>
      </w:r>
      <w:r w:rsidRPr="00845583">
        <w:rPr>
          <w:rFonts w:ascii="Times New Roman" w:eastAsia="Times New Roman" w:hAnsi="Times New Roman" w:cs="Times New Roman"/>
          <w:color w:val="000000"/>
          <w:sz w:val="20"/>
          <w:szCs w:val="20"/>
          <w:lang w:eastAsia="es-AR"/>
        </w:rPr>
        <w:fldChar w:fldCharType="end"/>
      </w:r>
      <w:bookmarkEnd w:id="94"/>
      <w:r w:rsidRPr="00845583">
        <w:rPr>
          <w:rFonts w:ascii="Arial" w:eastAsia="Times New Roman" w:hAnsi="Arial" w:cs="Arial"/>
          <w:color w:val="000000"/>
          <w:sz w:val="20"/>
          <w:szCs w:val="20"/>
          <w:lang w:eastAsia="es-AR"/>
        </w:rPr>
        <w:t> La clasificación con este método fue realizad</w:t>
      </w:r>
    </w:p>
    <w:p w:rsidR="00591761" w:rsidRDefault="00845583"/>
    <w:sectPr w:rsidR="00591761" w:rsidSect="00845583">
      <w:pgSz w:w="12240" w:h="15840"/>
      <w:pgMar w:top="1417" w:right="900"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83"/>
    <w:rsid w:val="004C7654"/>
    <w:rsid w:val="004F0AC7"/>
    <w:rsid w:val="005A761C"/>
    <w:rsid w:val="00845583"/>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54D09-C8A1-43F2-8385-8646B71A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45583"/>
  </w:style>
  <w:style w:type="character" w:styleId="Hipervnculo">
    <w:name w:val="Hyperlink"/>
    <w:basedOn w:val="Fuentedeprrafopredeter"/>
    <w:uiPriority w:val="99"/>
    <w:semiHidden/>
    <w:unhideWhenUsed/>
    <w:rsid w:val="00845583"/>
    <w:rPr>
      <w:color w:val="0000FF"/>
      <w:u w:val="single"/>
    </w:rPr>
  </w:style>
  <w:style w:type="character" w:styleId="Hipervnculovisitado">
    <w:name w:val="FollowedHyperlink"/>
    <w:basedOn w:val="Fuentedeprrafopredeter"/>
    <w:uiPriority w:val="99"/>
    <w:semiHidden/>
    <w:unhideWhenUsed/>
    <w:rsid w:val="00845583"/>
    <w:rPr>
      <w:color w:val="800080"/>
      <w:u w:val="single"/>
    </w:rPr>
  </w:style>
  <w:style w:type="character" w:styleId="Refdenotaalpie">
    <w:name w:val="footnote reference"/>
    <w:basedOn w:val="Fuentedeprrafopredeter"/>
    <w:uiPriority w:val="99"/>
    <w:semiHidden/>
    <w:unhideWhenUsed/>
    <w:rsid w:val="00845583"/>
  </w:style>
  <w:style w:type="paragraph" w:styleId="TDC1">
    <w:name w:val="toc 1"/>
    <w:basedOn w:val="Normal"/>
    <w:autoRedefine/>
    <w:uiPriority w:val="3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DC2">
    <w:name w:val="toc 2"/>
    <w:basedOn w:val="Normal"/>
    <w:autoRedefine/>
    <w:uiPriority w:val="3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7">
    <w:name w:val="ttulo7"/>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abladeilustraciones">
    <w:name w:val="table of figures"/>
    <w:basedOn w:val="Normal"/>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1">
    <w:name w:val="ttulo1"/>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845583"/>
    <w:rPr>
      <w:rFonts w:ascii="Times New Roman" w:eastAsia="Times New Roman" w:hAnsi="Times New Roman" w:cs="Times New Roman"/>
      <w:sz w:val="24"/>
      <w:szCs w:val="24"/>
      <w:lang w:eastAsia="es-AR"/>
    </w:rPr>
  </w:style>
  <w:style w:type="paragraph" w:customStyle="1" w:styleId="ttulo2">
    <w:name w:val="ttulo2"/>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pgrafe">
    <w:name w:val="epgrafe"/>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iedepgina">
    <w:name w:val="piedepgina"/>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845583"/>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845583"/>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uiPriority w:val="99"/>
    <w:semiHidden/>
    <w:unhideWhenUsed/>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845583"/>
    <w:rPr>
      <w:rFonts w:ascii="Times New Roman" w:eastAsia="Times New Roman" w:hAnsi="Times New Roman" w:cs="Times New Roman"/>
      <w:sz w:val="24"/>
      <w:szCs w:val="24"/>
      <w:lang w:eastAsia="es-AR"/>
    </w:rPr>
  </w:style>
  <w:style w:type="paragraph" w:customStyle="1" w:styleId="ttulo8">
    <w:name w:val="ttulo8"/>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9">
    <w:name w:val="ttulo9"/>
    <w:basedOn w:val="Normal"/>
    <w:rsid w:val="0084558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3002">
      <w:bodyDiv w:val="1"/>
      <w:marLeft w:val="0"/>
      <w:marRight w:val="0"/>
      <w:marTop w:val="0"/>
      <w:marBottom w:val="0"/>
      <w:divBdr>
        <w:top w:val="none" w:sz="0" w:space="0" w:color="auto"/>
        <w:left w:val="none" w:sz="0" w:space="0" w:color="auto"/>
        <w:bottom w:val="none" w:sz="0" w:space="0" w:color="auto"/>
        <w:right w:val="none" w:sz="0" w:space="0" w:color="auto"/>
      </w:divBdr>
      <w:divsChild>
        <w:div w:id="480999400">
          <w:marLeft w:val="0"/>
          <w:marRight w:val="0"/>
          <w:marTop w:val="0"/>
          <w:marBottom w:val="0"/>
          <w:divBdr>
            <w:top w:val="none" w:sz="0" w:space="0" w:color="auto"/>
            <w:left w:val="none" w:sz="0" w:space="0" w:color="auto"/>
            <w:bottom w:val="none" w:sz="0" w:space="0" w:color="auto"/>
            <w:right w:val="none" w:sz="0" w:space="0" w:color="auto"/>
          </w:divBdr>
        </w:div>
        <w:div w:id="631442840">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750804481">
          <w:marLeft w:val="0"/>
          <w:marRight w:val="0"/>
          <w:marTop w:val="0"/>
          <w:marBottom w:val="0"/>
          <w:divBdr>
            <w:top w:val="none" w:sz="0" w:space="0" w:color="auto"/>
            <w:left w:val="none" w:sz="0" w:space="0" w:color="auto"/>
            <w:bottom w:val="none" w:sz="0" w:space="0" w:color="auto"/>
            <w:right w:val="none" w:sz="0" w:space="0" w:color="auto"/>
          </w:divBdr>
        </w:div>
        <w:div w:id="1511527353">
          <w:marLeft w:val="0"/>
          <w:marRight w:val="0"/>
          <w:marTop w:val="0"/>
          <w:marBottom w:val="0"/>
          <w:divBdr>
            <w:top w:val="none" w:sz="0" w:space="0" w:color="auto"/>
            <w:left w:val="none" w:sz="0" w:space="0" w:color="auto"/>
            <w:bottom w:val="none" w:sz="0" w:space="0" w:color="auto"/>
            <w:right w:val="none" w:sz="0" w:space="0" w:color="auto"/>
          </w:divBdr>
          <w:divsChild>
            <w:div w:id="1035354880">
              <w:marLeft w:val="0"/>
              <w:marRight w:val="0"/>
              <w:marTop w:val="0"/>
              <w:marBottom w:val="0"/>
              <w:divBdr>
                <w:top w:val="none" w:sz="0" w:space="0" w:color="auto"/>
                <w:left w:val="none" w:sz="0" w:space="0" w:color="auto"/>
                <w:bottom w:val="none" w:sz="0" w:space="0" w:color="auto"/>
                <w:right w:val="none" w:sz="0" w:space="0" w:color="auto"/>
              </w:divBdr>
            </w:div>
            <w:div w:id="1772317451">
              <w:marLeft w:val="0"/>
              <w:marRight w:val="0"/>
              <w:marTop w:val="0"/>
              <w:marBottom w:val="0"/>
              <w:divBdr>
                <w:top w:val="none" w:sz="0" w:space="0" w:color="auto"/>
                <w:left w:val="none" w:sz="0" w:space="0" w:color="auto"/>
                <w:bottom w:val="none" w:sz="0" w:space="0" w:color="auto"/>
                <w:right w:val="none" w:sz="0" w:space="0" w:color="auto"/>
              </w:divBdr>
            </w:div>
            <w:div w:id="458693946">
              <w:marLeft w:val="0"/>
              <w:marRight w:val="0"/>
              <w:marTop w:val="0"/>
              <w:marBottom w:val="0"/>
              <w:divBdr>
                <w:top w:val="none" w:sz="0" w:space="0" w:color="auto"/>
                <w:left w:val="none" w:sz="0" w:space="0" w:color="auto"/>
                <w:bottom w:val="none" w:sz="0" w:space="0" w:color="auto"/>
                <w:right w:val="none" w:sz="0" w:space="0" w:color="auto"/>
              </w:divBdr>
            </w:div>
            <w:div w:id="1149590715">
              <w:marLeft w:val="0"/>
              <w:marRight w:val="0"/>
              <w:marTop w:val="0"/>
              <w:marBottom w:val="0"/>
              <w:divBdr>
                <w:top w:val="none" w:sz="0" w:space="0" w:color="auto"/>
                <w:left w:val="none" w:sz="0" w:space="0" w:color="auto"/>
                <w:bottom w:val="none" w:sz="0" w:space="0" w:color="auto"/>
                <w:right w:val="none" w:sz="0" w:space="0" w:color="auto"/>
              </w:divBdr>
            </w:div>
            <w:div w:id="93593782">
              <w:marLeft w:val="0"/>
              <w:marRight w:val="0"/>
              <w:marTop w:val="0"/>
              <w:marBottom w:val="0"/>
              <w:divBdr>
                <w:top w:val="none" w:sz="0" w:space="0" w:color="auto"/>
                <w:left w:val="none" w:sz="0" w:space="0" w:color="auto"/>
                <w:bottom w:val="none" w:sz="0" w:space="0" w:color="auto"/>
                <w:right w:val="none" w:sz="0" w:space="0" w:color="auto"/>
              </w:divBdr>
            </w:div>
            <w:div w:id="1951282383">
              <w:marLeft w:val="0"/>
              <w:marRight w:val="0"/>
              <w:marTop w:val="0"/>
              <w:marBottom w:val="0"/>
              <w:divBdr>
                <w:top w:val="none" w:sz="0" w:space="0" w:color="auto"/>
                <w:left w:val="none" w:sz="0" w:space="0" w:color="auto"/>
                <w:bottom w:val="none" w:sz="0" w:space="0" w:color="auto"/>
                <w:right w:val="none" w:sz="0" w:space="0" w:color="auto"/>
              </w:divBdr>
            </w:div>
            <w:div w:id="2101021946">
              <w:marLeft w:val="0"/>
              <w:marRight w:val="0"/>
              <w:marTop w:val="0"/>
              <w:marBottom w:val="0"/>
              <w:divBdr>
                <w:top w:val="none" w:sz="0" w:space="0" w:color="auto"/>
                <w:left w:val="none" w:sz="0" w:space="0" w:color="auto"/>
                <w:bottom w:val="none" w:sz="0" w:space="0" w:color="auto"/>
                <w:right w:val="none" w:sz="0" w:space="0" w:color="auto"/>
              </w:divBdr>
            </w:div>
            <w:div w:id="1360474356">
              <w:marLeft w:val="0"/>
              <w:marRight w:val="0"/>
              <w:marTop w:val="0"/>
              <w:marBottom w:val="0"/>
              <w:divBdr>
                <w:top w:val="none" w:sz="0" w:space="0" w:color="auto"/>
                <w:left w:val="none" w:sz="0" w:space="0" w:color="auto"/>
                <w:bottom w:val="none" w:sz="0" w:space="0" w:color="auto"/>
                <w:right w:val="none" w:sz="0" w:space="0" w:color="auto"/>
              </w:divBdr>
            </w:div>
            <w:div w:id="652608633">
              <w:marLeft w:val="0"/>
              <w:marRight w:val="0"/>
              <w:marTop w:val="0"/>
              <w:marBottom w:val="0"/>
              <w:divBdr>
                <w:top w:val="none" w:sz="0" w:space="0" w:color="auto"/>
                <w:left w:val="none" w:sz="0" w:space="0" w:color="auto"/>
                <w:bottom w:val="none" w:sz="0" w:space="0" w:color="auto"/>
                <w:right w:val="none" w:sz="0" w:space="0" w:color="auto"/>
              </w:divBdr>
            </w:div>
            <w:div w:id="737634550">
              <w:marLeft w:val="0"/>
              <w:marRight w:val="0"/>
              <w:marTop w:val="0"/>
              <w:marBottom w:val="0"/>
              <w:divBdr>
                <w:top w:val="none" w:sz="0" w:space="0" w:color="auto"/>
                <w:left w:val="none" w:sz="0" w:space="0" w:color="auto"/>
                <w:bottom w:val="none" w:sz="0" w:space="0" w:color="auto"/>
                <w:right w:val="none" w:sz="0" w:space="0" w:color="auto"/>
              </w:divBdr>
            </w:div>
            <w:div w:id="1357536361">
              <w:marLeft w:val="0"/>
              <w:marRight w:val="0"/>
              <w:marTop w:val="0"/>
              <w:marBottom w:val="0"/>
              <w:divBdr>
                <w:top w:val="none" w:sz="0" w:space="0" w:color="auto"/>
                <w:left w:val="none" w:sz="0" w:space="0" w:color="auto"/>
                <w:bottom w:val="none" w:sz="0" w:space="0" w:color="auto"/>
                <w:right w:val="none" w:sz="0" w:space="0" w:color="auto"/>
              </w:divBdr>
            </w:div>
            <w:div w:id="1467814728">
              <w:marLeft w:val="0"/>
              <w:marRight w:val="0"/>
              <w:marTop w:val="0"/>
              <w:marBottom w:val="0"/>
              <w:divBdr>
                <w:top w:val="none" w:sz="0" w:space="0" w:color="auto"/>
                <w:left w:val="none" w:sz="0" w:space="0" w:color="auto"/>
                <w:bottom w:val="none" w:sz="0" w:space="0" w:color="auto"/>
                <w:right w:val="none" w:sz="0" w:space="0" w:color="auto"/>
              </w:divBdr>
            </w:div>
            <w:div w:id="986057971">
              <w:marLeft w:val="0"/>
              <w:marRight w:val="0"/>
              <w:marTop w:val="0"/>
              <w:marBottom w:val="0"/>
              <w:divBdr>
                <w:top w:val="none" w:sz="0" w:space="0" w:color="auto"/>
                <w:left w:val="none" w:sz="0" w:space="0" w:color="auto"/>
                <w:bottom w:val="none" w:sz="0" w:space="0" w:color="auto"/>
                <w:right w:val="none" w:sz="0" w:space="0" w:color="auto"/>
              </w:divBdr>
            </w:div>
            <w:div w:id="1080637165">
              <w:marLeft w:val="0"/>
              <w:marRight w:val="0"/>
              <w:marTop w:val="0"/>
              <w:marBottom w:val="0"/>
              <w:divBdr>
                <w:top w:val="none" w:sz="0" w:space="0" w:color="auto"/>
                <w:left w:val="none" w:sz="0" w:space="0" w:color="auto"/>
                <w:bottom w:val="none" w:sz="0" w:space="0" w:color="auto"/>
                <w:right w:val="none" w:sz="0" w:space="0" w:color="auto"/>
              </w:divBdr>
            </w:div>
            <w:div w:id="799229162">
              <w:marLeft w:val="0"/>
              <w:marRight w:val="0"/>
              <w:marTop w:val="0"/>
              <w:marBottom w:val="0"/>
              <w:divBdr>
                <w:top w:val="none" w:sz="0" w:space="0" w:color="auto"/>
                <w:left w:val="none" w:sz="0" w:space="0" w:color="auto"/>
                <w:bottom w:val="none" w:sz="0" w:space="0" w:color="auto"/>
                <w:right w:val="none" w:sz="0" w:space="0" w:color="auto"/>
              </w:divBdr>
            </w:div>
            <w:div w:id="1744645157">
              <w:marLeft w:val="0"/>
              <w:marRight w:val="0"/>
              <w:marTop w:val="0"/>
              <w:marBottom w:val="0"/>
              <w:divBdr>
                <w:top w:val="none" w:sz="0" w:space="0" w:color="auto"/>
                <w:left w:val="none" w:sz="0" w:space="0" w:color="auto"/>
                <w:bottom w:val="none" w:sz="0" w:space="0" w:color="auto"/>
                <w:right w:val="none" w:sz="0" w:space="0" w:color="auto"/>
              </w:divBdr>
            </w:div>
            <w:div w:id="665324015">
              <w:marLeft w:val="0"/>
              <w:marRight w:val="0"/>
              <w:marTop w:val="0"/>
              <w:marBottom w:val="0"/>
              <w:divBdr>
                <w:top w:val="none" w:sz="0" w:space="0" w:color="auto"/>
                <w:left w:val="none" w:sz="0" w:space="0" w:color="auto"/>
                <w:bottom w:val="none" w:sz="0" w:space="0" w:color="auto"/>
                <w:right w:val="none" w:sz="0" w:space="0" w:color="auto"/>
              </w:divBdr>
            </w:div>
            <w:div w:id="542596593">
              <w:marLeft w:val="0"/>
              <w:marRight w:val="0"/>
              <w:marTop w:val="0"/>
              <w:marBottom w:val="0"/>
              <w:divBdr>
                <w:top w:val="none" w:sz="0" w:space="0" w:color="auto"/>
                <w:left w:val="none" w:sz="0" w:space="0" w:color="auto"/>
                <w:bottom w:val="none" w:sz="0" w:space="0" w:color="auto"/>
                <w:right w:val="none" w:sz="0" w:space="0" w:color="auto"/>
              </w:divBdr>
            </w:div>
            <w:div w:id="9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13905</Words>
  <Characters>76478</Characters>
  <Application>Microsoft Office Word</Application>
  <DocSecurity>0</DocSecurity>
  <Lines>637</Lines>
  <Paragraphs>180</Paragraphs>
  <ScaleCrop>false</ScaleCrop>
  <Company/>
  <LinksUpToDate>false</LinksUpToDate>
  <CharactersWithSpaces>90203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2014-04-11T21:30:00Z</dcterms:created>
  <dcterms:modified xsi:type="dcterms:W3CDTF">2014-04-11T21:31:00Z</dcterms:modified>
</cp:coreProperties>
</file>