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pX="-1134"/>
        <w:tblW w:w="6257" w:type="pct"/>
        <w:tblCellSpacing w:w="0" w:type="dxa"/>
        <w:shd w:val="clear" w:color="auto" w:fill="AEC9D2"/>
        <w:tblCellMar>
          <w:left w:w="0" w:type="dxa"/>
          <w:right w:w="0" w:type="dxa"/>
        </w:tblCellMar>
        <w:tblLook w:val="04A0" w:firstRow="1" w:lastRow="0" w:firstColumn="1" w:lastColumn="0" w:noHBand="0" w:noVBand="1"/>
      </w:tblPr>
      <w:tblGrid>
        <w:gridCol w:w="6496"/>
        <w:gridCol w:w="2222"/>
        <w:gridCol w:w="2322"/>
      </w:tblGrid>
      <w:tr w:rsidR="00B778A7" w:rsidRPr="00B778A7" w:rsidTr="00B778A7">
        <w:trPr>
          <w:trHeight w:val="315"/>
          <w:tblCellSpacing w:w="0" w:type="dxa"/>
        </w:trPr>
        <w:tc>
          <w:tcPr>
            <w:tcW w:w="8723" w:type="dxa"/>
            <w:gridSpan w:val="2"/>
            <w:shd w:val="clear" w:color="auto" w:fill="246DAA"/>
            <w:hideMark/>
          </w:tcPr>
          <w:p w:rsidR="00B778A7" w:rsidRPr="00B778A7" w:rsidRDefault="00B778A7" w:rsidP="00B778A7">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B778A7">
              <w:rPr>
                <w:rFonts w:ascii="Verdana" w:eastAsia="Times New Roman" w:hAnsi="Verdana" w:cs="Times New Roman"/>
                <w:b/>
                <w:bCs/>
                <w:color w:val="DBE6E8"/>
                <w:sz w:val="24"/>
                <w:szCs w:val="24"/>
                <w:lang w:eastAsia="es-AR"/>
              </w:rPr>
              <w:t>Norte de Nada. Los jóvenes y la exclusión en la década de los noventa. </w:t>
            </w:r>
            <w:r w:rsidRPr="00B778A7">
              <w:rPr>
                <w:rFonts w:ascii="Verdana" w:eastAsia="Times New Roman" w:hAnsi="Verdana" w:cs="Times New Roman"/>
                <w:b/>
                <w:bCs/>
                <w:color w:val="DBE6E8"/>
                <w:sz w:val="24"/>
                <w:szCs w:val="24"/>
                <w:lang w:eastAsia="es-AR"/>
              </w:rPr>
              <w:br/>
              <w:t>Ana Miranda y Agustín Salvia</w:t>
            </w:r>
          </w:p>
        </w:tc>
        <w:tc>
          <w:tcPr>
            <w:tcW w:w="2326" w:type="dxa"/>
            <w:vMerge w:val="restart"/>
            <w:tcBorders>
              <w:top w:val="single" w:sz="6" w:space="0" w:color="AEC9D2"/>
              <w:right w:val="single" w:sz="6" w:space="0" w:color="AEC9D2"/>
            </w:tcBorders>
            <w:shd w:val="clear" w:color="auto" w:fill="AEC9D2"/>
            <w:vAlign w:val="center"/>
            <w:hideMark/>
          </w:tcPr>
          <w:p w:rsidR="00B778A7" w:rsidRPr="00B778A7" w:rsidRDefault="00B778A7" w:rsidP="00B778A7">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B778A7">
              <w:rPr>
                <w:rFonts w:ascii="Times New Roman" w:eastAsia="Times New Roman" w:hAnsi="Times New Roman" w:cs="Times New Roman"/>
                <w:sz w:val="24"/>
                <w:szCs w:val="24"/>
                <w:lang w:eastAsia="es-AR"/>
              </w:rPr>
              <w:t> </w:t>
            </w:r>
          </w:p>
        </w:tc>
      </w:tr>
      <w:tr w:rsidR="00B778A7" w:rsidRPr="00B778A7" w:rsidTr="00B778A7">
        <w:trPr>
          <w:trHeight w:val="15"/>
          <w:tblCellSpacing w:w="0" w:type="dxa"/>
        </w:trPr>
        <w:tc>
          <w:tcPr>
            <w:tcW w:w="6498" w:type="dxa"/>
            <w:shd w:val="clear" w:color="auto" w:fill="AEC9D2"/>
            <w:hideMark/>
          </w:tcPr>
          <w:p w:rsidR="00B778A7" w:rsidRPr="00B778A7" w:rsidRDefault="00B778A7" w:rsidP="00B778A7">
            <w:pPr>
              <w:spacing w:before="100" w:beforeAutospacing="1" w:after="100" w:afterAutospacing="1" w:line="240" w:lineRule="auto"/>
              <w:rPr>
                <w:rFonts w:ascii="Times New Roman" w:eastAsia="Times New Roman" w:hAnsi="Times New Roman" w:cs="Times New Roman"/>
                <w:sz w:val="24"/>
                <w:szCs w:val="24"/>
                <w:lang w:eastAsia="es-AR"/>
              </w:rPr>
            </w:pPr>
            <w:r w:rsidRPr="00B778A7">
              <w:rPr>
                <w:rFonts w:ascii="Times New Roman" w:eastAsia="Times New Roman" w:hAnsi="Times New Roman" w:cs="Times New Roman"/>
                <w:sz w:val="24"/>
                <w:szCs w:val="24"/>
                <w:lang w:eastAsia="es-AR"/>
              </w:rPr>
              <w:t> </w:t>
            </w:r>
          </w:p>
        </w:tc>
        <w:tc>
          <w:tcPr>
            <w:tcW w:w="2225" w:type="dxa"/>
            <w:shd w:val="clear" w:color="auto" w:fill="AEC9D2"/>
            <w:vAlign w:val="center"/>
            <w:hideMark/>
          </w:tcPr>
          <w:p w:rsidR="00B778A7" w:rsidRPr="00B778A7" w:rsidRDefault="00B778A7" w:rsidP="00B778A7">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B778A7">
              <w:rPr>
                <w:rFonts w:ascii="Times New Roman" w:eastAsia="Times New Roman" w:hAnsi="Times New Roman" w:cs="Times New Roman"/>
                <w:sz w:val="24"/>
                <w:szCs w:val="24"/>
                <w:lang w:eastAsia="es-AR"/>
              </w:rPr>
              <w:t> </w:t>
            </w:r>
          </w:p>
        </w:tc>
        <w:tc>
          <w:tcPr>
            <w:tcW w:w="2326" w:type="dxa"/>
            <w:vMerge/>
            <w:tcBorders>
              <w:top w:val="single" w:sz="6" w:space="0" w:color="AEC9D2"/>
              <w:right w:val="single" w:sz="6" w:space="0" w:color="AEC9D2"/>
            </w:tcBorders>
            <w:shd w:val="clear" w:color="auto" w:fill="AEC9D2"/>
            <w:vAlign w:val="center"/>
            <w:hideMark/>
          </w:tcPr>
          <w:p w:rsidR="00B778A7" w:rsidRPr="00B778A7" w:rsidRDefault="00B778A7" w:rsidP="00B778A7">
            <w:pPr>
              <w:spacing w:after="0" w:line="240" w:lineRule="auto"/>
              <w:rPr>
                <w:rFonts w:ascii="Times New Roman" w:eastAsia="Times New Roman" w:hAnsi="Times New Roman" w:cs="Times New Roman"/>
                <w:sz w:val="24"/>
                <w:szCs w:val="24"/>
                <w:lang w:eastAsia="es-AR"/>
              </w:rPr>
            </w:pPr>
          </w:p>
        </w:tc>
      </w:tr>
      <w:tr w:rsidR="00B778A7" w:rsidRPr="00B778A7" w:rsidTr="00B778A7">
        <w:trPr>
          <w:trHeight w:val="1425"/>
          <w:tblCellSpacing w:w="0" w:type="dxa"/>
        </w:trPr>
        <w:tc>
          <w:tcPr>
            <w:tcW w:w="11049" w:type="dxa"/>
            <w:gridSpan w:val="3"/>
            <w:tcBorders>
              <w:top w:val="single" w:sz="6" w:space="0" w:color="246DAA"/>
              <w:left w:val="single" w:sz="6" w:space="0" w:color="246DAA"/>
              <w:bottom w:val="single" w:sz="6" w:space="0" w:color="246DAA"/>
              <w:right w:val="single" w:sz="6" w:space="0" w:color="246DAA"/>
            </w:tcBorders>
            <w:shd w:val="clear" w:color="auto" w:fill="DBE6E8"/>
            <w:hideMark/>
          </w:tcPr>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6"/>
                <w:szCs w:val="16"/>
                <w:lang w:eastAsia="es-AR"/>
              </w:rPr>
              <w:t>Los jóvenes son un componente central de los recursos humanos de nuestras sociedades y, en consecuencia, un elemento central de cualquier estrategia de desarrollo integrada.</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6"/>
                <w:szCs w:val="16"/>
                <w:lang w:val="es-ES_tradnl" w:eastAsia="es-AR"/>
              </w:rPr>
              <w:t>Germán Rama</w:t>
            </w:r>
            <w:bookmarkStart w:id="0" w:name="_ftnref1" w:colFirst="0" w:colLast="0"/>
            <w:r w:rsidRPr="00B778A7">
              <w:rPr>
                <w:rFonts w:ascii="Verdana" w:eastAsia="Times New Roman" w:hAnsi="Verdana" w:cs="Times New Roman"/>
                <w:sz w:val="16"/>
                <w:szCs w:val="16"/>
                <w:lang w:val="es-ES_tradnl" w:eastAsia="es-AR"/>
              </w:rPr>
              <w:fldChar w:fldCharType="begin"/>
            </w:r>
            <w:r w:rsidRPr="00B778A7">
              <w:rPr>
                <w:rFonts w:ascii="Verdana" w:eastAsia="Times New Roman" w:hAnsi="Verdana" w:cs="Times New Roman"/>
                <w:sz w:val="16"/>
                <w:szCs w:val="16"/>
                <w:lang w:val="es-ES_tradnl" w:eastAsia="es-AR"/>
              </w:rPr>
              <w:instrText xml:space="preserve"> HYPERLINK "http://www.catedras.fsoc.uba.ar/salvia/Biblio/catedra/series/3_2.htm" \l "_ftn1" \o "" </w:instrText>
            </w:r>
            <w:r w:rsidRPr="00B778A7">
              <w:rPr>
                <w:rFonts w:ascii="Verdana" w:eastAsia="Times New Roman" w:hAnsi="Verdana" w:cs="Times New Roman"/>
                <w:sz w:val="16"/>
                <w:szCs w:val="16"/>
                <w:lang w:val="es-ES_tradnl" w:eastAsia="es-AR"/>
              </w:rPr>
              <w:fldChar w:fldCharType="separate"/>
            </w:r>
            <w:r w:rsidRPr="00B778A7">
              <w:rPr>
                <w:rFonts w:ascii="Verdana" w:eastAsia="Times New Roman" w:hAnsi="Verdana" w:cs="Times New Roman"/>
                <w:color w:val="000066"/>
                <w:sz w:val="16"/>
                <w:szCs w:val="16"/>
                <w:u w:val="single"/>
                <w:lang w:val="es-ES_tradnl" w:eastAsia="es-AR"/>
              </w:rPr>
              <w:t>*</w:t>
            </w:r>
            <w:r w:rsidRPr="00B778A7">
              <w:rPr>
                <w:rFonts w:ascii="Verdana" w:eastAsia="Times New Roman" w:hAnsi="Verdana" w:cs="Times New Roman"/>
                <w:sz w:val="16"/>
                <w:szCs w:val="16"/>
                <w:lang w:val="es-ES_tradnl" w:eastAsia="es-AR"/>
              </w:rPr>
              <w:fldChar w:fldCharType="end"/>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pacing w:val="20"/>
                <w:sz w:val="23"/>
                <w:szCs w:val="23"/>
                <w:lang w:val="es-ES_tradnl" w:eastAsia="es-AR"/>
              </w:rPr>
              <w:t> </w:t>
            </w:r>
          </w:p>
          <w:p w:rsidR="00B778A7" w:rsidRPr="00B778A7" w:rsidRDefault="00B778A7" w:rsidP="00B778A7">
            <w:pPr>
              <w:spacing w:before="100" w:beforeAutospacing="1" w:after="100" w:afterAutospacing="1" w:line="240" w:lineRule="auto"/>
              <w:ind w:left="150" w:right="150"/>
              <w:outlineLvl w:val="1"/>
              <w:rPr>
                <w:rFonts w:ascii="Times New Roman" w:eastAsia="Times New Roman" w:hAnsi="Times New Roman" w:cs="Times New Roman"/>
                <w:b/>
                <w:bCs/>
                <w:sz w:val="36"/>
                <w:szCs w:val="36"/>
                <w:lang w:eastAsia="es-AR"/>
              </w:rPr>
            </w:pPr>
            <w:r w:rsidRPr="00B778A7">
              <w:rPr>
                <w:rFonts w:ascii="Verdana" w:eastAsia="Times New Roman" w:hAnsi="Verdana" w:cs="Times New Roman"/>
                <w:b/>
                <w:bCs/>
                <w:sz w:val="24"/>
                <w:szCs w:val="24"/>
                <w:lang w:val="es-ES_tradnl" w:eastAsia="es-AR"/>
              </w:rPr>
              <w:t>1. Presentación</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La alta vulnerabilidad de los jóvenes es, en la actualidad, un problema de significativa importancia, ya que afecta en diferentes niveles de la vida social (educacional, laboral, familiar y comunitaria) a este sector de la población, en donde se proyecta el futuro próximo de la sociedad (</w:t>
            </w:r>
            <w:proofErr w:type="spellStart"/>
            <w:r w:rsidRPr="00B778A7">
              <w:rPr>
                <w:rFonts w:ascii="Verdana" w:eastAsia="Times New Roman" w:hAnsi="Verdana" w:cs="Times New Roman"/>
                <w:sz w:val="24"/>
                <w:szCs w:val="24"/>
                <w:lang w:val="es-ES_tradnl" w:eastAsia="es-AR"/>
              </w:rPr>
              <w:t>Sidicaro</w:t>
            </w:r>
            <w:proofErr w:type="spellEnd"/>
            <w:r w:rsidRPr="00B778A7">
              <w:rPr>
                <w:rFonts w:ascii="Verdana" w:eastAsia="Times New Roman" w:hAnsi="Verdana" w:cs="Times New Roman"/>
                <w:sz w:val="24"/>
                <w:szCs w:val="24"/>
                <w:lang w:val="es-ES_tradnl" w:eastAsia="es-AR"/>
              </w:rPr>
              <w:t xml:space="preserve"> y </w:t>
            </w:r>
            <w:proofErr w:type="spellStart"/>
            <w:r w:rsidRPr="00B778A7">
              <w:rPr>
                <w:rFonts w:ascii="Verdana" w:eastAsia="Times New Roman" w:hAnsi="Verdana" w:cs="Times New Roman"/>
                <w:sz w:val="24"/>
                <w:szCs w:val="24"/>
                <w:lang w:val="es-ES_tradnl" w:eastAsia="es-AR"/>
              </w:rPr>
              <w:t>Tenti</w:t>
            </w:r>
            <w:proofErr w:type="spellEnd"/>
            <w:r w:rsidRPr="00B778A7">
              <w:rPr>
                <w:rFonts w:ascii="Verdana" w:eastAsia="Times New Roman" w:hAnsi="Verdana" w:cs="Times New Roman"/>
                <w:sz w:val="24"/>
                <w:szCs w:val="24"/>
                <w:lang w:val="es-ES_tradnl" w:eastAsia="es-AR"/>
              </w:rPr>
              <w:t xml:space="preserve"> </w:t>
            </w:r>
            <w:proofErr w:type="spellStart"/>
            <w:r w:rsidRPr="00B778A7">
              <w:rPr>
                <w:rFonts w:ascii="Verdana" w:eastAsia="Times New Roman" w:hAnsi="Verdana" w:cs="Times New Roman"/>
                <w:sz w:val="24"/>
                <w:szCs w:val="24"/>
                <w:lang w:val="es-ES_tradnl" w:eastAsia="es-AR"/>
              </w:rPr>
              <w:t>Fanfani</w:t>
            </w:r>
            <w:proofErr w:type="spellEnd"/>
            <w:r w:rsidRPr="00B778A7">
              <w:rPr>
                <w:rFonts w:ascii="Verdana" w:eastAsia="Times New Roman" w:hAnsi="Verdana" w:cs="Times New Roman"/>
                <w:sz w:val="24"/>
                <w:szCs w:val="24"/>
                <w:lang w:val="es-ES_tradnl" w:eastAsia="es-AR"/>
              </w:rPr>
              <w:t>: 1998).</w:t>
            </w:r>
          </w:p>
          <w:p w:rsidR="00B778A7" w:rsidRPr="00B778A7" w:rsidRDefault="00B778A7" w:rsidP="00B778A7">
            <w:pPr>
              <w:spacing w:before="100" w:beforeAutospacing="1" w:after="100" w:afterAutospacing="1" w:line="240" w:lineRule="auto"/>
              <w:ind w:left="150" w:right="150" w:firstLine="708"/>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La relevancia de la problemática ha determinado su análisis a </w:t>
            </w:r>
            <w:r w:rsidRPr="00B778A7">
              <w:rPr>
                <w:rFonts w:ascii="Verdana" w:eastAsia="Times New Roman" w:hAnsi="Verdana" w:cs="Times New Roman"/>
                <w:spacing w:val="-3"/>
                <w:sz w:val="24"/>
                <w:szCs w:val="24"/>
                <w:lang w:val="es-ES_tradnl" w:eastAsia="es-AR"/>
              </w:rPr>
              <w:t>través de importantes estudios, algunos muy recientes (</w:t>
            </w:r>
            <w:proofErr w:type="spellStart"/>
            <w:r w:rsidRPr="00B778A7">
              <w:rPr>
                <w:rFonts w:ascii="Verdana" w:eastAsia="Times New Roman" w:hAnsi="Verdana" w:cs="Times New Roman"/>
                <w:spacing w:val="-3"/>
                <w:sz w:val="24"/>
                <w:szCs w:val="24"/>
                <w:lang w:val="es-ES_tradnl" w:eastAsia="es-AR"/>
              </w:rPr>
              <w:t>Gallart</w:t>
            </w:r>
            <w:proofErr w:type="spellEnd"/>
            <w:r w:rsidRPr="00B778A7">
              <w:rPr>
                <w:rFonts w:ascii="Verdana" w:eastAsia="Times New Roman" w:hAnsi="Verdana" w:cs="Times New Roman"/>
                <w:spacing w:val="-3"/>
                <w:sz w:val="24"/>
                <w:szCs w:val="24"/>
                <w:lang w:val="es-ES_tradnl" w:eastAsia="es-AR"/>
              </w:rPr>
              <w:t xml:space="preserve">, Moreno y Cerruti, 1993; Moreno, 1993, 1996; </w:t>
            </w:r>
            <w:proofErr w:type="spellStart"/>
            <w:r w:rsidRPr="00B778A7">
              <w:rPr>
                <w:rFonts w:ascii="Verdana" w:eastAsia="Times New Roman" w:hAnsi="Verdana" w:cs="Times New Roman"/>
                <w:spacing w:val="-3"/>
                <w:sz w:val="24"/>
                <w:szCs w:val="24"/>
                <w:lang w:val="es-ES_tradnl" w:eastAsia="es-AR"/>
              </w:rPr>
              <w:t>Feldman</w:t>
            </w:r>
            <w:proofErr w:type="spellEnd"/>
            <w:r w:rsidRPr="00B778A7">
              <w:rPr>
                <w:rFonts w:ascii="Verdana" w:eastAsia="Times New Roman" w:hAnsi="Verdana" w:cs="Times New Roman"/>
                <w:spacing w:val="-3"/>
                <w:sz w:val="24"/>
                <w:szCs w:val="24"/>
                <w:lang w:val="es-ES_tradnl" w:eastAsia="es-AR"/>
              </w:rPr>
              <w:t xml:space="preserve">, 1996; Moreno y Suárez, 1995; Jacinto, 1995, 1996; </w:t>
            </w:r>
            <w:proofErr w:type="spellStart"/>
            <w:r w:rsidRPr="00B778A7">
              <w:rPr>
                <w:rFonts w:ascii="Verdana" w:eastAsia="Times New Roman" w:hAnsi="Verdana" w:cs="Times New Roman"/>
                <w:spacing w:val="-3"/>
                <w:sz w:val="24"/>
                <w:szCs w:val="24"/>
                <w:lang w:val="es-ES_tradnl" w:eastAsia="es-AR"/>
              </w:rPr>
              <w:t>Mychazsula</w:t>
            </w:r>
            <w:proofErr w:type="spellEnd"/>
            <w:r w:rsidRPr="00B778A7">
              <w:rPr>
                <w:rFonts w:ascii="Verdana" w:eastAsia="Times New Roman" w:hAnsi="Verdana" w:cs="Times New Roman"/>
                <w:spacing w:val="-3"/>
                <w:sz w:val="24"/>
                <w:szCs w:val="24"/>
                <w:lang w:val="es-ES_tradnl" w:eastAsia="es-AR"/>
              </w:rPr>
              <w:t>, 1997; entre otros). En efecto, es conocido el hecho de que, en el marco de los graves problemas de empleo y de la prolongada crisis del sistema educativo, la efectiva inserción social de los jóvenes resulta especialmente crítica, en particular en los sectores de niveles educativos más bajos y afectados por la pobreza.</w:t>
            </w:r>
          </w:p>
          <w:p w:rsidR="00B778A7" w:rsidRPr="00B778A7" w:rsidRDefault="00B778A7" w:rsidP="00B778A7">
            <w:pPr>
              <w:spacing w:before="100" w:beforeAutospacing="1" w:after="100" w:afterAutospacing="1" w:line="240" w:lineRule="auto"/>
              <w:ind w:left="150" w:right="150" w:firstLine="708"/>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4"/>
                <w:szCs w:val="24"/>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4"/>
                <w:szCs w:val="24"/>
                <w:lang w:val="es-ES_tradnl" w:eastAsia="es-AR"/>
              </w:rPr>
              <w:t>El tema ha pasado a ser parte de la agenda política del gobierno y de la oposición; y ha motivado la aplicación de importantes programas sociales en el marco de un nuevo modelo de intervención por parte del Estado (</w:t>
            </w:r>
            <w:proofErr w:type="spellStart"/>
            <w:r w:rsidRPr="00B778A7">
              <w:rPr>
                <w:rFonts w:ascii="Verdana" w:eastAsia="Times New Roman" w:hAnsi="Verdana" w:cs="Times New Roman"/>
                <w:spacing w:val="-3"/>
                <w:sz w:val="24"/>
                <w:szCs w:val="24"/>
                <w:lang w:val="es-ES_tradnl" w:eastAsia="es-AR"/>
              </w:rPr>
              <w:t>Bendit</w:t>
            </w:r>
            <w:proofErr w:type="spellEnd"/>
            <w:r w:rsidRPr="00B778A7">
              <w:rPr>
                <w:rFonts w:ascii="Verdana" w:eastAsia="Times New Roman" w:hAnsi="Verdana" w:cs="Times New Roman"/>
                <w:spacing w:val="-3"/>
                <w:sz w:val="24"/>
                <w:szCs w:val="24"/>
                <w:lang w:val="es-ES_tradnl" w:eastAsia="es-AR"/>
              </w:rPr>
              <w:t>, 1997; Jacinto, 1996). En su conjunto, la cuestión ha pasado a ser parte de un incipiente debate y de nuevas líneas de investigación académica en el campo político-institucional.</w:t>
            </w:r>
          </w:p>
          <w:p w:rsidR="00B778A7" w:rsidRPr="00B778A7" w:rsidRDefault="00B778A7" w:rsidP="00B778A7">
            <w:pPr>
              <w:spacing w:before="100" w:beforeAutospacing="1" w:after="100" w:afterAutospacing="1" w:line="240" w:lineRule="auto"/>
              <w:ind w:left="150" w:right="150" w:firstLine="708"/>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4"/>
                <w:szCs w:val="24"/>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4"/>
                <w:szCs w:val="24"/>
                <w:lang w:val="es-ES_tradnl" w:eastAsia="es-AR"/>
              </w:rPr>
              <w:t>Retomando los esfuerzos realizados en este campo, el presente trabajo girará en torno a un balance de los cambios ocurridos en las condiciones de </w:t>
            </w:r>
            <w:r w:rsidRPr="00B778A7">
              <w:rPr>
                <w:rFonts w:ascii="Verdana" w:eastAsia="Times New Roman" w:hAnsi="Verdana" w:cs="Times New Roman"/>
                <w:i/>
                <w:iCs/>
                <w:spacing w:val="-3"/>
                <w:sz w:val="24"/>
                <w:szCs w:val="24"/>
                <w:lang w:val="es-ES_tradnl" w:eastAsia="es-AR"/>
              </w:rPr>
              <w:t>inclusión social</w:t>
            </w:r>
            <w:r w:rsidRPr="00B778A7">
              <w:rPr>
                <w:rFonts w:ascii="Verdana" w:eastAsia="Times New Roman" w:hAnsi="Verdana" w:cs="Times New Roman"/>
                <w:spacing w:val="-3"/>
                <w:sz w:val="24"/>
                <w:szCs w:val="24"/>
                <w:lang w:val="es-ES_tradnl" w:eastAsia="es-AR"/>
              </w:rPr>
              <w:t xml:space="preserve"> de los jóvenes en el Gran Buenos Aires en la década del ´90. El mismo se desarrollará a través la </w:t>
            </w:r>
            <w:r w:rsidRPr="00B778A7">
              <w:rPr>
                <w:rFonts w:ascii="Verdana" w:eastAsia="Times New Roman" w:hAnsi="Verdana" w:cs="Times New Roman"/>
                <w:spacing w:val="-3"/>
                <w:sz w:val="24"/>
                <w:szCs w:val="24"/>
                <w:lang w:val="es-ES_tradnl" w:eastAsia="es-AR"/>
              </w:rPr>
              <w:lastRenderedPageBreak/>
              <w:t xml:space="preserve">construcción de un indicador de que </w:t>
            </w:r>
            <w:proofErr w:type="spellStart"/>
            <w:r w:rsidRPr="00B778A7">
              <w:rPr>
                <w:rFonts w:ascii="Verdana" w:eastAsia="Times New Roman" w:hAnsi="Verdana" w:cs="Times New Roman"/>
                <w:spacing w:val="-3"/>
                <w:sz w:val="24"/>
                <w:szCs w:val="24"/>
                <w:lang w:val="es-ES_tradnl" w:eastAsia="es-AR"/>
              </w:rPr>
              <w:t>de</w:t>
            </w:r>
            <w:proofErr w:type="spellEnd"/>
            <w:r w:rsidRPr="00B778A7">
              <w:rPr>
                <w:rFonts w:ascii="Verdana" w:eastAsia="Times New Roman" w:hAnsi="Verdana" w:cs="Times New Roman"/>
                <w:spacing w:val="-3"/>
                <w:sz w:val="24"/>
                <w:szCs w:val="24"/>
                <w:lang w:val="es-ES_tradnl" w:eastAsia="es-AR"/>
              </w:rPr>
              <w:t xml:space="preserve"> cuenta de la particular vulnerabilidad de este sector etario: </w:t>
            </w:r>
            <w:r w:rsidRPr="00B778A7">
              <w:rPr>
                <w:rFonts w:ascii="Verdana" w:eastAsia="Times New Roman" w:hAnsi="Verdana" w:cs="Times New Roman"/>
                <w:i/>
                <w:iCs/>
                <w:spacing w:val="-3"/>
                <w:sz w:val="24"/>
                <w:szCs w:val="24"/>
                <w:lang w:val="es-ES_tradnl" w:eastAsia="es-AR"/>
              </w:rPr>
              <w:t>exclusión de los jóvenes.</w:t>
            </w:r>
          </w:p>
          <w:p w:rsidR="00B778A7" w:rsidRPr="00B778A7" w:rsidRDefault="00B778A7" w:rsidP="00B778A7">
            <w:pPr>
              <w:spacing w:before="100" w:beforeAutospacing="1" w:after="100" w:afterAutospacing="1" w:line="240" w:lineRule="auto"/>
              <w:ind w:left="150" w:right="150" w:firstLine="708"/>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Es necesario destacar que, el mencionado proceso de vulnerabilidad fue acompañado por un fenómeno que podríamos caracterizar como de </w:t>
            </w:r>
            <w:r w:rsidRPr="00B778A7">
              <w:rPr>
                <w:rFonts w:ascii="Verdana" w:eastAsia="Times New Roman" w:hAnsi="Verdana" w:cs="Times New Roman"/>
                <w:sz w:val="24"/>
                <w:szCs w:val="24"/>
                <w:u w:val="single"/>
                <w:lang w:val="es-ES_tradnl" w:eastAsia="es-AR"/>
              </w:rPr>
              <w:t>explosión de jóvenes</w:t>
            </w:r>
            <w:r w:rsidRPr="00B778A7">
              <w:rPr>
                <w:rFonts w:ascii="Verdana" w:eastAsia="Times New Roman" w:hAnsi="Verdana" w:cs="Times New Roman"/>
                <w:sz w:val="24"/>
                <w:szCs w:val="24"/>
                <w:lang w:val="es-ES_tradnl" w:eastAsia="es-AR"/>
              </w:rPr>
              <w:t>. Al respecto, en un estudio anterior de esta misma investigación hemos dado cuenta que la actual cohorte demográfica de jóvenes de 15 a 24 años es particularmente más numerosa en todo el país y en el Gran Buenos Aires (Salvia y Miranda, 1997; también CENEP, 1993). Los problemas sociales que están asociados a este fenómeno demográfico son variados y de alto impacto educacional, laboral, familiar, cultural, etc. Sin embargo, de ninguna manera este factor explica la distribución de esfuerzos y beneficios ocurrida a partir del proceso de crisis y reformas económicas.  Justamente, nos interesa en esta oportunidad dejar clara evidencia de la existencia de un incremento general en las condiciones de vulnerabilidad de los jóvenes del Gran Buenos Aires.</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4"/>
                <w:szCs w:val="24"/>
                <w:lang w:val="es-ES_tradnl" w:eastAsia="es-AR"/>
              </w:rPr>
              <w:t>De esta forma, haremos hincapié en el acelerado proceso de exclusión que afecta a los jóvenes frente al bloqueo que experimentan los tradicionales canales de integración: la educación y el empleo. Nos detendremos en la evolución de las condiciones de vida de estos jóvenes, para los cuales la sociedad formal no ofrece ninguna opción. Frente a ella: “no hacen nada, no tienen nada que hacer”.</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4"/>
                <w:szCs w:val="24"/>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4"/>
                <w:szCs w:val="24"/>
                <w:lang w:val="es-ES_tradnl" w:eastAsia="es-AR"/>
              </w:rPr>
              <w:t>A efectos del análisis estadístico consideraremos a la juventud como a la población comprendida entre los 15 y 24 años, distinguiéndose dos grupos etarios dentro de ella: la adolescencia  (15 a 19 años) y la juventud plena (20 a 24 años) (</w:t>
            </w:r>
            <w:proofErr w:type="spellStart"/>
            <w:r w:rsidRPr="00B778A7">
              <w:rPr>
                <w:rFonts w:ascii="Verdana" w:eastAsia="Times New Roman" w:hAnsi="Verdana" w:cs="Times New Roman"/>
                <w:spacing w:val="-3"/>
                <w:sz w:val="24"/>
                <w:szCs w:val="24"/>
                <w:lang w:val="es-ES_tradnl" w:eastAsia="es-AR"/>
              </w:rPr>
              <w:t>Merkler</w:t>
            </w:r>
            <w:proofErr w:type="spellEnd"/>
            <w:r w:rsidRPr="00B778A7">
              <w:rPr>
                <w:rFonts w:ascii="Verdana" w:eastAsia="Times New Roman" w:hAnsi="Verdana" w:cs="Times New Roman"/>
                <w:spacing w:val="-3"/>
                <w:sz w:val="24"/>
                <w:szCs w:val="24"/>
                <w:lang w:val="es-ES_tradnl" w:eastAsia="es-AR"/>
              </w:rPr>
              <w:t>: 1993).</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La fuente de información para este análisis es la Encuesta Permanente de Hogares del INDEC, correspondiente al aglomerado Gran Buenos Aires (ondas octubre de 1991-1997).</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3"/>
                <w:szCs w:val="23"/>
                <w:lang w:val="es-ES_tradnl" w:eastAsia="es-AR"/>
              </w:rPr>
              <w:t> </w:t>
            </w:r>
          </w:p>
          <w:p w:rsidR="00B778A7" w:rsidRPr="00B778A7" w:rsidRDefault="00B778A7" w:rsidP="00B778A7">
            <w:pPr>
              <w:spacing w:before="100" w:beforeAutospacing="1" w:after="100" w:afterAutospacing="1" w:line="240" w:lineRule="auto"/>
              <w:ind w:left="150" w:right="150"/>
              <w:outlineLvl w:val="1"/>
              <w:rPr>
                <w:rFonts w:ascii="Times New Roman" w:eastAsia="Times New Roman" w:hAnsi="Times New Roman" w:cs="Times New Roman"/>
                <w:b/>
                <w:bCs/>
                <w:sz w:val="36"/>
                <w:szCs w:val="36"/>
                <w:lang w:eastAsia="es-AR"/>
              </w:rPr>
            </w:pPr>
            <w:r w:rsidRPr="00B778A7">
              <w:rPr>
                <w:rFonts w:ascii="Verdana" w:eastAsia="Times New Roman" w:hAnsi="Verdana" w:cs="Times New Roman"/>
                <w:b/>
                <w:bCs/>
                <w:sz w:val="24"/>
                <w:szCs w:val="24"/>
                <w:lang w:val="es-ES_tradnl" w:eastAsia="es-AR"/>
              </w:rPr>
              <w:t>2. El contexto de la vulnerabilidad</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4"/>
                <w:szCs w:val="24"/>
                <w:lang w:val="es-ES_tradnl" w:eastAsia="es-AR"/>
              </w:rPr>
              <w:lastRenderedPageBreak/>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4"/>
                <w:szCs w:val="24"/>
                <w:lang w:val="es-ES_tradnl" w:eastAsia="es-AR"/>
              </w:rPr>
              <w:t>El período que aquí estudiamos abarca la crisis y fin de un modelo de desarrollo y de intervención política, y, al mismo tiempo, el inicio y consolidación de una etapa de profundas transformaciones estructurales en la economía, en la sociedad y en el Estado.</w:t>
            </w:r>
          </w:p>
          <w:p w:rsidR="00B778A7" w:rsidRPr="00B778A7" w:rsidRDefault="00B778A7" w:rsidP="00B778A7">
            <w:pPr>
              <w:spacing w:before="100" w:beforeAutospacing="1" w:after="100" w:afterAutospacing="1" w:line="240" w:lineRule="auto"/>
              <w:ind w:left="150" w:right="150" w:firstLine="708"/>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 xml:space="preserve">La década del 80’, denominada por la CEPAL como la década perdida,  inauguró en la Argentina un proceso de cambios de singular importancia. Estos cambios están relacionados con la construcción de una nueva matriz </w:t>
            </w:r>
            <w:proofErr w:type="spellStart"/>
            <w:r w:rsidRPr="00B778A7">
              <w:rPr>
                <w:rFonts w:ascii="Verdana" w:eastAsia="Times New Roman" w:hAnsi="Verdana" w:cs="Times New Roman"/>
                <w:sz w:val="24"/>
                <w:szCs w:val="24"/>
                <w:lang w:val="es-ES_tradnl" w:eastAsia="es-AR"/>
              </w:rPr>
              <w:t>societal</w:t>
            </w:r>
            <w:proofErr w:type="spellEnd"/>
            <w:r w:rsidRPr="00B778A7">
              <w:rPr>
                <w:rFonts w:ascii="Verdana" w:eastAsia="Times New Roman" w:hAnsi="Verdana" w:cs="Times New Roman"/>
                <w:sz w:val="24"/>
                <w:szCs w:val="24"/>
                <w:lang w:val="es-ES_tradnl" w:eastAsia="es-AR"/>
              </w:rPr>
              <w:t>. La nueva matriz, vinculada especialmente al mercado, significó una redefinición de los comportamientos económicos, políticos y culturales que se habían estructurado en torno al Estado a partir los años 30’ (</w:t>
            </w:r>
            <w:proofErr w:type="spellStart"/>
            <w:r w:rsidRPr="00B778A7">
              <w:rPr>
                <w:rFonts w:ascii="Verdana" w:eastAsia="Times New Roman" w:hAnsi="Verdana" w:cs="Times New Roman"/>
                <w:sz w:val="24"/>
                <w:szCs w:val="24"/>
                <w:lang w:val="es-ES_tradnl" w:eastAsia="es-AR"/>
              </w:rPr>
              <w:t>Cavarozzi</w:t>
            </w:r>
            <w:proofErr w:type="spellEnd"/>
            <w:r w:rsidRPr="00B778A7">
              <w:rPr>
                <w:rFonts w:ascii="Verdana" w:eastAsia="Times New Roman" w:hAnsi="Verdana" w:cs="Times New Roman"/>
                <w:sz w:val="24"/>
                <w:szCs w:val="24"/>
                <w:lang w:val="es-ES_tradnl" w:eastAsia="es-AR"/>
              </w:rPr>
              <w:t>: 1997).</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Es necesario destacar que, un rasgo característico de la estructura de la matriz estado-céntrica fueron los canales de integración para las nuevas generaciones. Los mismos se vehiculizaron a partir de tres procesos, dos de los cuales son el eje central de nuestro análisis:</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 “</w:t>
            </w:r>
            <w:r w:rsidRPr="00B778A7">
              <w:rPr>
                <w:rFonts w:ascii="Verdana" w:eastAsia="Times New Roman" w:hAnsi="Verdana" w:cs="Times New Roman"/>
                <w:i/>
                <w:iCs/>
                <w:sz w:val="24"/>
                <w:szCs w:val="24"/>
                <w:lang w:val="es-ES_tradnl" w:eastAsia="es-AR"/>
              </w:rPr>
              <w:t>1) la inclusión en espacios moldeados por políticas públicas (especialmente las políticas sociales y laborales y la educación pública),</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i/>
                <w:iCs/>
                <w:sz w:val="24"/>
                <w:szCs w:val="24"/>
                <w:lang w:val="es-ES_tradnl" w:eastAsia="es-AR"/>
              </w:rPr>
              <w:t xml:space="preserve">2) </w:t>
            </w:r>
            <w:proofErr w:type="gramStart"/>
            <w:r w:rsidRPr="00B778A7">
              <w:rPr>
                <w:rFonts w:ascii="Verdana" w:eastAsia="Times New Roman" w:hAnsi="Verdana" w:cs="Times New Roman"/>
                <w:i/>
                <w:iCs/>
                <w:sz w:val="24"/>
                <w:szCs w:val="24"/>
                <w:lang w:val="es-ES_tradnl" w:eastAsia="es-AR"/>
              </w:rPr>
              <w:t>el</w:t>
            </w:r>
            <w:proofErr w:type="gramEnd"/>
            <w:r w:rsidRPr="00B778A7">
              <w:rPr>
                <w:rFonts w:ascii="Verdana" w:eastAsia="Times New Roman" w:hAnsi="Verdana" w:cs="Times New Roman"/>
                <w:i/>
                <w:iCs/>
                <w:sz w:val="24"/>
                <w:szCs w:val="24"/>
                <w:lang w:val="es-ES_tradnl" w:eastAsia="es-AR"/>
              </w:rPr>
              <w:t xml:space="preserve"> ingreso en los mercados de trabajo”</w:t>
            </w:r>
            <w:bookmarkStart w:id="1" w:name="_ftnref2"/>
            <w:r w:rsidRPr="00B778A7">
              <w:rPr>
                <w:rFonts w:ascii="Verdana" w:eastAsia="Times New Roman" w:hAnsi="Verdana" w:cs="Times New Roman"/>
                <w:i/>
                <w:iCs/>
                <w:sz w:val="24"/>
                <w:szCs w:val="24"/>
                <w:lang w:val="es-ES_tradnl" w:eastAsia="es-AR"/>
              </w:rPr>
              <w:fldChar w:fldCharType="begin"/>
            </w:r>
            <w:r w:rsidRPr="00B778A7">
              <w:rPr>
                <w:rFonts w:ascii="Verdana" w:eastAsia="Times New Roman" w:hAnsi="Verdana" w:cs="Times New Roman"/>
                <w:i/>
                <w:iCs/>
                <w:sz w:val="24"/>
                <w:szCs w:val="24"/>
                <w:lang w:val="es-ES_tradnl" w:eastAsia="es-AR"/>
              </w:rPr>
              <w:instrText xml:space="preserve"> HYPERLINK "http://www.catedras.fsoc.uba.ar/salvia/Biblio/catedra/series/3_2.htm" \l "_ftn2" \o "" </w:instrText>
            </w:r>
            <w:r w:rsidRPr="00B778A7">
              <w:rPr>
                <w:rFonts w:ascii="Verdana" w:eastAsia="Times New Roman" w:hAnsi="Verdana" w:cs="Times New Roman"/>
                <w:i/>
                <w:iCs/>
                <w:sz w:val="24"/>
                <w:szCs w:val="24"/>
                <w:lang w:val="es-ES_tradnl" w:eastAsia="es-AR"/>
              </w:rPr>
              <w:fldChar w:fldCharType="separate"/>
            </w:r>
            <w:r w:rsidRPr="00B778A7">
              <w:rPr>
                <w:rFonts w:ascii="Verdana" w:eastAsia="Times New Roman" w:hAnsi="Verdana" w:cs="Times New Roman"/>
                <w:i/>
                <w:iCs/>
                <w:color w:val="000066"/>
                <w:sz w:val="24"/>
                <w:szCs w:val="24"/>
                <w:u w:val="single"/>
                <w:lang w:val="es-ES_tradnl" w:eastAsia="es-AR"/>
              </w:rPr>
              <w:t>1</w:t>
            </w:r>
            <w:r w:rsidRPr="00B778A7">
              <w:rPr>
                <w:rFonts w:ascii="Verdana" w:eastAsia="Times New Roman" w:hAnsi="Verdana" w:cs="Times New Roman"/>
                <w:i/>
                <w:iCs/>
                <w:sz w:val="24"/>
                <w:szCs w:val="24"/>
                <w:lang w:val="es-ES_tradnl" w:eastAsia="es-AR"/>
              </w:rPr>
              <w:fldChar w:fldCharType="end"/>
            </w:r>
            <w:bookmarkEnd w:id="1"/>
            <w:r w:rsidRPr="00B778A7">
              <w:rPr>
                <w:rFonts w:ascii="Verdana" w:eastAsia="Times New Roman" w:hAnsi="Verdana" w:cs="Times New Roman"/>
                <w:i/>
                <w:iCs/>
                <w:sz w:val="24"/>
                <w:szCs w:val="24"/>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4"/>
                <w:szCs w:val="24"/>
                <w:lang w:val="es-ES_tradnl" w:eastAsia="es-AR"/>
              </w:rPr>
              <w:t>Ahora bien, la crisis de los años ‘80 y los cambios económicos, políticos y culturales de los ‘90, han restringido los canales de integración social de los jóvenes.</w:t>
            </w:r>
            <w:r w:rsidRPr="00B778A7">
              <w:rPr>
                <w:rFonts w:ascii="Verdana" w:eastAsia="Times New Roman" w:hAnsi="Verdana" w:cs="Times New Roman"/>
                <w:sz w:val="24"/>
                <w:szCs w:val="24"/>
                <w:lang w:val="es-ES_tradnl" w:eastAsia="es-AR"/>
              </w:rPr>
              <w:t> De todas maneras, </w:t>
            </w:r>
            <w:r w:rsidRPr="00B778A7">
              <w:rPr>
                <w:rFonts w:ascii="Verdana" w:eastAsia="Times New Roman" w:hAnsi="Verdana" w:cs="Times New Roman"/>
                <w:spacing w:val="-3"/>
                <w:sz w:val="24"/>
                <w:szCs w:val="24"/>
                <w:lang w:val="es-ES_tradnl" w:eastAsia="es-AR"/>
              </w:rPr>
              <w:t> cierto es que los mencionados mecanismos de integración no fueron nunca garantizados para todos los sectores sociales y regiones del país, pero su grado de cobertura y legitimidad social los convirtió en un indiscutido derecho “universal” y en una responsabilidad social y pública en favor de los jóvenes. Este reconocido estado de ciudadanía</w:t>
            </w:r>
            <w:bookmarkStart w:id="2" w:name="_ftnref3"/>
            <w:r w:rsidRPr="00B778A7">
              <w:rPr>
                <w:rFonts w:ascii="Verdana" w:eastAsia="Times New Roman" w:hAnsi="Verdana" w:cs="Times New Roman"/>
                <w:spacing w:val="-3"/>
                <w:sz w:val="24"/>
                <w:szCs w:val="24"/>
                <w:lang w:val="es-ES_tradnl" w:eastAsia="es-AR"/>
              </w:rPr>
              <w:fldChar w:fldCharType="begin"/>
            </w:r>
            <w:r w:rsidRPr="00B778A7">
              <w:rPr>
                <w:rFonts w:ascii="Verdana" w:eastAsia="Times New Roman" w:hAnsi="Verdana" w:cs="Times New Roman"/>
                <w:spacing w:val="-3"/>
                <w:sz w:val="24"/>
                <w:szCs w:val="24"/>
                <w:lang w:val="es-ES_tradnl" w:eastAsia="es-AR"/>
              </w:rPr>
              <w:instrText xml:space="preserve"> HYPERLINK "http://www.catedras.fsoc.uba.ar/salvia/Biblio/catedra/series/3_2.htm" \l "_ftn3" \o "" </w:instrText>
            </w:r>
            <w:r w:rsidRPr="00B778A7">
              <w:rPr>
                <w:rFonts w:ascii="Verdana" w:eastAsia="Times New Roman" w:hAnsi="Verdana" w:cs="Times New Roman"/>
                <w:spacing w:val="-3"/>
                <w:sz w:val="24"/>
                <w:szCs w:val="24"/>
                <w:lang w:val="es-ES_tradnl" w:eastAsia="es-AR"/>
              </w:rPr>
              <w:fldChar w:fldCharType="separate"/>
            </w:r>
            <w:r w:rsidRPr="00B778A7">
              <w:rPr>
                <w:rFonts w:ascii="Verdana" w:eastAsia="Times New Roman" w:hAnsi="Verdana" w:cs="Times New Roman"/>
                <w:color w:val="000066"/>
                <w:spacing w:val="-3"/>
                <w:sz w:val="24"/>
                <w:szCs w:val="24"/>
                <w:u w:val="single"/>
                <w:lang w:val="es-ES_tradnl" w:eastAsia="es-AR"/>
              </w:rPr>
              <w:t>[1]</w:t>
            </w:r>
            <w:r w:rsidRPr="00B778A7">
              <w:rPr>
                <w:rFonts w:ascii="Verdana" w:eastAsia="Times New Roman" w:hAnsi="Verdana" w:cs="Times New Roman"/>
                <w:spacing w:val="-3"/>
                <w:sz w:val="24"/>
                <w:szCs w:val="24"/>
                <w:lang w:val="es-ES_tradnl" w:eastAsia="es-AR"/>
              </w:rPr>
              <w:fldChar w:fldCharType="end"/>
            </w:r>
            <w:bookmarkEnd w:id="2"/>
            <w:r w:rsidRPr="00B778A7">
              <w:rPr>
                <w:rFonts w:ascii="Verdana" w:eastAsia="Times New Roman" w:hAnsi="Verdana" w:cs="Times New Roman"/>
                <w:spacing w:val="-3"/>
                <w:sz w:val="24"/>
                <w:szCs w:val="24"/>
                <w:lang w:val="es-ES_tradnl" w:eastAsia="es-AR"/>
              </w:rPr>
              <w:t>, relacionado a la obtención de ciertos derechos sociales, es precisamente lo que parece entrar en crisis (Auyero:1993), identificándose los siguientes procesos:</w:t>
            </w:r>
          </w:p>
          <w:p w:rsidR="00B778A7" w:rsidRPr="00B778A7" w:rsidRDefault="00B778A7" w:rsidP="00B778A7">
            <w:pPr>
              <w:spacing w:before="100" w:beforeAutospacing="1" w:after="100" w:afterAutospacing="1" w:line="240" w:lineRule="auto"/>
              <w:ind w:left="150" w:right="150" w:hanging="283"/>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4"/>
                <w:szCs w:val="24"/>
                <w:lang w:val="es-ES_tradnl" w:eastAsia="es-AR"/>
              </w:rPr>
              <w:t>·</w:t>
            </w:r>
            <w:r w:rsidRPr="00B778A7">
              <w:rPr>
                <w:rFonts w:ascii="Verdana" w:eastAsia="Times New Roman" w:hAnsi="Verdana" w:cs="Times New Roman"/>
                <w:spacing w:val="-3"/>
                <w:sz w:val="14"/>
                <w:szCs w:val="14"/>
                <w:lang w:val="es-ES_tradnl" w:eastAsia="es-AR"/>
              </w:rPr>
              <w:t>     </w:t>
            </w:r>
            <w:r w:rsidRPr="00B778A7">
              <w:rPr>
                <w:rFonts w:ascii="Verdana" w:eastAsia="Times New Roman" w:hAnsi="Verdana" w:cs="Times New Roman"/>
                <w:spacing w:val="-3"/>
                <w:sz w:val="24"/>
                <w:szCs w:val="24"/>
                <w:lang w:val="es-ES_tradnl" w:eastAsia="es-AR"/>
              </w:rPr>
              <w:t>Las aspiraciones de ascenso en la escala social se ven socavadas por la crisis y la reconversión de los mercados y el progresivo deterioro de la calidad y el prestigio social que brinda la educación formal. Ser joven y tener un título ya no garantizan un camino de progreso.</w:t>
            </w:r>
          </w:p>
          <w:p w:rsidR="00B778A7" w:rsidRPr="00B778A7" w:rsidRDefault="00B778A7" w:rsidP="00B778A7">
            <w:pPr>
              <w:spacing w:before="100" w:beforeAutospacing="1" w:after="100" w:afterAutospacing="1" w:line="240" w:lineRule="auto"/>
              <w:ind w:left="150" w:right="150" w:hanging="283"/>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4"/>
                <w:szCs w:val="24"/>
                <w:lang w:val="es-ES_tradnl" w:eastAsia="es-AR"/>
              </w:rPr>
              <w:t>·</w:t>
            </w:r>
            <w:r w:rsidRPr="00B778A7">
              <w:rPr>
                <w:rFonts w:ascii="Verdana" w:eastAsia="Times New Roman" w:hAnsi="Verdana" w:cs="Times New Roman"/>
                <w:spacing w:val="-3"/>
                <w:sz w:val="14"/>
                <w:szCs w:val="14"/>
                <w:lang w:val="es-ES_tradnl" w:eastAsia="es-AR"/>
              </w:rPr>
              <w:t>     </w:t>
            </w:r>
            <w:r w:rsidRPr="00B778A7">
              <w:rPr>
                <w:rFonts w:ascii="Verdana" w:eastAsia="Times New Roman" w:hAnsi="Verdana" w:cs="Times New Roman"/>
                <w:spacing w:val="-3"/>
                <w:sz w:val="24"/>
                <w:szCs w:val="24"/>
                <w:lang w:val="es-ES_tradnl" w:eastAsia="es-AR"/>
              </w:rPr>
              <w:t xml:space="preserve">Los nuevos usos tecnológicos y las restricciones de calificación que presenta el mercado de trabajo afectan de manera especial a los jóvenes. Lejos está todavía el sistema </w:t>
            </w:r>
            <w:r w:rsidRPr="00B778A7">
              <w:rPr>
                <w:rFonts w:ascii="Verdana" w:eastAsia="Times New Roman" w:hAnsi="Verdana" w:cs="Times New Roman"/>
                <w:spacing w:val="-3"/>
                <w:sz w:val="24"/>
                <w:szCs w:val="24"/>
                <w:lang w:val="es-ES_tradnl" w:eastAsia="es-AR"/>
              </w:rPr>
              <w:lastRenderedPageBreak/>
              <w:t>educativo de poder brindar salidas profesionales de acceso universal en favor de las nuevas generaciones.</w:t>
            </w:r>
          </w:p>
          <w:p w:rsidR="00B778A7" w:rsidRPr="00B778A7" w:rsidRDefault="00B778A7" w:rsidP="00B778A7">
            <w:pPr>
              <w:spacing w:before="100" w:beforeAutospacing="1" w:after="100" w:afterAutospacing="1" w:line="240" w:lineRule="auto"/>
              <w:ind w:left="150" w:right="150" w:hanging="283"/>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4"/>
                <w:szCs w:val="24"/>
                <w:lang w:val="es-ES_tradnl" w:eastAsia="es-AR"/>
              </w:rPr>
              <w:t>·</w:t>
            </w:r>
            <w:r w:rsidRPr="00B778A7">
              <w:rPr>
                <w:rFonts w:ascii="Verdana" w:eastAsia="Times New Roman" w:hAnsi="Verdana" w:cs="Times New Roman"/>
                <w:spacing w:val="-3"/>
                <w:sz w:val="14"/>
                <w:szCs w:val="14"/>
                <w:lang w:val="es-ES_tradnl" w:eastAsia="es-AR"/>
              </w:rPr>
              <w:t>     </w:t>
            </w:r>
            <w:r w:rsidRPr="00B778A7">
              <w:rPr>
                <w:rFonts w:ascii="Verdana" w:eastAsia="Times New Roman" w:hAnsi="Verdana" w:cs="Times New Roman"/>
                <w:spacing w:val="-3"/>
                <w:sz w:val="24"/>
                <w:szCs w:val="24"/>
                <w:lang w:val="es-ES_tradnl" w:eastAsia="es-AR"/>
              </w:rPr>
              <w:t>El empleo, aunque informal o precario, es en general escaso y de acceso privilegiado; pero mucho más improbables y restrictivos son todavía los ámbitos ocupacionales capaces de brindar un ingreso digno, estabilidad laboral, formación profesional y desarrollo personal para los jóvenes.</w:t>
            </w:r>
          </w:p>
          <w:p w:rsidR="00B778A7" w:rsidRPr="00B778A7" w:rsidRDefault="00B778A7" w:rsidP="00B778A7">
            <w:pPr>
              <w:spacing w:before="100" w:beforeAutospacing="1" w:after="100" w:afterAutospacing="1" w:line="240" w:lineRule="auto"/>
              <w:ind w:left="150" w:right="150" w:hanging="283"/>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4"/>
                <w:szCs w:val="24"/>
                <w:lang w:val="es-ES_tradnl" w:eastAsia="es-AR"/>
              </w:rPr>
              <w:t>·</w:t>
            </w:r>
            <w:r w:rsidRPr="00B778A7">
              <w:rPr>
                <w:rFonts w:ascii="Verdana" w:eastAsia="Times New Roman" w:hAnsi="Verdana" w:cs="Times New Roman"/>
                <w:spacing w:val="-3"/>
                <w:sz w:val="14"/>
                <w:szCs w:val="14"/>
                <w:lang w:val="es-ES_tradnl" w:eastAsia="es-AR"/>
              </w:rPr>
              <w:t>     </w:t>
            </w:r>
            <w:r w:rsidRPr="00B778A7">
              <w:rPr>
                <w:rFonts w:ascii="Verdana" w:eastAsia="Times New Roman" w:hAnsi="Verdana" w:cs="Times New Roman"/>
                <w:spacing w:val="-3"/>
                <w:sz w:val="24"/>
                <w:szCs w:val="24"/>
                <w:lang w:val="es-ES_tradnl" w:eastAsia="es-AR"/>
              </w:rPr>
              <w:t>Para muchos adolescentes y jóvenes, la mendicidad, las actividades ilegales y el desaliento social constituyen verdaderas estrategias de vida y únicas opciones de realización personal y colectiva en un contexto económico y cultural cada vez más hostil para determinados perfiles sociales.</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 </w:t>
            </w:r>
          </w:p>
          <w:p w:rsidR="00B778A7" w:rsidRPr="00B778A7" w:rsidRDefault="00B778A7" w:rsidP="00B778A7">
            <w:pPr>
              <w:spacing w:before="100" w:beforeAutospacing="1" w:after="100" w:afterAutospacing="1" w:line="240" w:lineRule="auto"/>
              <w:ind w:left="150" w:right="150"/>
              <w:outlineLvl w:val="1"/>
              <w:rPr>
                <w:rFonts w:ascii="Times New Roman" w:eastAsia="Times New Roman" w:hAnsi="Times New Roman" w:cs="Times New Roman"/>
                <w:b/>
                <w:bCs/>
                <w:sz w:val="36"/>
                <w:szCs w:val="36"/>
                <w:lang w:eastAsia="es-AR"/>
              </w:rPr>
            </w:pPr>
            <w:r w:rsidRPr="00B778A7">
              <w:rPr>
                <w:rFonts w:ascii="Verdana" w:eastAsia="Times New Roman" w:hAnsi="Verdana" w:cs="Times New Roman"/>
                <w:b/>
                <w:bCs/>
                <w:sz w:val="24"/>
                <w:szCs w:val="24"/>
                <w:lang w:val="es-ES_tradnl" w:eastAsia="es-AR"/>
              </w:rPr>
              <w:t> </w:t>
            </w:r>
          </w:p>
          <w:p w:rsidR="00B778A7" w:rsidRPr="00B778A7" w:rsidRDefault="00B778A7" w:rsidP="00B778A7">
            <w:pPr>
              <w:spacing w:before="100" w:beforeAutospacing="1" w:after="100" w:afterAutospacing="1" w:line="240" w:lineRule="auto"/>
              <w:ind w:left="150" w:right="150"/>
              <w:outlineLvl w:val="1"/>
              <w:rPr>
                <w:rFonts w:ascii="Times New Roman" w:eastAsia="Times New Roman" w:hAnsi="Times New Roman" w:cs="Times New Roman"/>
                <w:b/>
                <w:bCs/>
                <w:sz w:val="36"/>
                <w:szCs w:val="36"/>
                <w:lang w:eastAsia="es-AR"/>
              </w:rPr>
            </w:pPr>
            <w:r w:rsidRPr="00B778A7">
              <w:rPr>
                <w:rFonts w:ascii="Verdana" w:eastAsia="Times New Roman" w:hAnsi="Verdana" w:cs="Times New Roman"/>
                <w:b/>
                <w:bCs/>
                <w:sz w:val="24"/>
                <w:szCs w:val="24"/>
                <w:lang w:val="es-ES_tradnl" w:eastAsia="es-AR"/>
              </w:rPr>
              <w:t>3. La construcción del indicador </w:t>
            </w:r>
            <w:r w:rsidRPr="00B778A7">
              <w:rPr>
                <w:rFonts w:ascii="Verdana" w:eastAsia="Times New Roman" w:hAnsi="Verdana" w:cs="Times New Roman"/>
                <w:b/>
                <w:bCs/>
                <w:sz w:val="24"/>
                <w:szCs w:val="24"/>
                <w:u w:val="single"/>
                <w:lang w:val="es-ES_tradnl" w:eastAsia="es-AR"/>
              </w:rPr>
              <w:t>exclusión de los jóvenes</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20"/>
                <w:sz w:val="24"/>
                <w:szCs w:val="24"/>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 xml:space="preserve">Como señalábamos anteriormente la construcción del indicador </w:t>
            </w:r>
            <w:proofErr w:type="spellStart"/>
            <w:r w:rsidRPr="00B778A7">
              <w:rPr>
                <w:rFonts w:ascii="Verdana" w:eastAsia="Times New Roman" w:hAnsi="Verdana" w:cs="Times New Roman"/>
                <w:sz w:val="24"/>
                <w:szCs w:val="24"/>
                <w:lang w:val="es-ES_tradnl" w:eastAsia="es-AR"/>
              </w:rPr>
              <w:t>esta</w:t>
            </w:r>
            <w:proofErr w:type="spellEnd"/>
            <w:r w:rsidRPr="00B778A7">
              <w:rPr>
                <w:rFonts w:ascii="Verdana" w:eastAsia="Times New Roman" w:hAnsi="Verdana" w:cs="Times New Roman"/>
                <w:sz w:val="24"/>
                <w:szCs w:val="24"/>
                <w:lang w:val="es-ES_tradnl" w:eastAsia="es-AR"/>
              </w:rPr>
              <w:t xml:space="preserve"> relacionada con el análisis de las variables que representaron los principales canales de integración para las nuevas generaciones: la educación y el empleo. Así, trabajamos sobre la identificación de los jóvenes que </w:t>
            </w:r>
            <w:r w:rsidRPr="00B778A7">
              <w:rPr>
                <w:rFonts w:ascii="Verdana" w:eastAsia="Times New Roman" w:hAnsi="Verdana" w:cs="Times New Roman"/>
                <w:i/>
                <w:iCs/>
                <w:sz w:val="24"/>
                <w:szCs w:val="24"/>
                <w:lang w:val="es-ES_tradnl" w:eastAsia="es-AR"/>
              </w:rPr>
              <w:t xml:space="preserve">no estudian, ni trabajan, ni tienen tampoco a su cargo tareas </w:t>
            </w:r>
            <w:proofErr w:type="spellStart"/>
            <w:r w:rsidRPr="00B778A7">
              <w:rPr>
                <w:rFonts w:ascii="Verdana" w:eastAsia="Times New Roman" w:hAnsi="Verdana" w:cs="Times New Roman"/>
                <w:i/>
                <w:iCs/>
                <w:sz w:val="24"/>
                <w:szCs w:val="24"/>
                <w:lang w:val="es-ES_tradnl" w:eastAsia="es-AR"/>
              </w:rPr>
              <w:t>domesticas</w:t>
            </w:r>
            <w:proofErr w:type="spellEnd"/>
            <w:r w:rsidRPr="00B778A7">
              <w:rPr>
                <w:rFonts w:ascii="Verdana" w:eastAsia="Times New Roman" w:hAnsi="Verdana" w:cs="Times New Roman"/>
                <w:i/>
                <w:iCs/>
                <w:sz w:val="24"/>
                <w:szCs w:val="24"/>
                <w:lang w:val="es-ES_tradnl" w:eastAsia="es-AR"/>
              </w:rPr>
              <w:t xml:space="preserve"> en el hogar</w:t>
            </w:r>
            <w:r w:rsidRPr="00B778A7">
              <w:rPr>
                <w:rFonts w:ascii="Verdana" w:eastAsia="Times New Roman" w:hAnsi="Verdana" w:cs="Times New Roman"/>
                <w:sz w:val="24"/>
                <w:szCs w:val="24"/>
                <w:lang w:val="es-ES_tradnl" w:eastAsia="es-AR"/>
              </w:rPr>
              <w:t xml:space="preserve">. De aquí en más, tales atributos objetivos identificarán a lo que </w:t>
            </w:r>
            <w:proofErr w:type="spellStart"/>
            <w:r w:rsidRPr="00B778A7">
              <w:rPr>
                <w:rFonts w:ascii="Verdana" w:eastAsia="Times New Roman" w:hAnsi="Verdana" w:cs="Times New Roman"/>
                <w:sz w:val="24"/>
                <w:szCs w:val="24"/>
                <w:lang w:val="es-ES_tradnl" w:eastAsia="es-AR"/>
              </w:rPr>
              <w:t>denominamos</w:t>
            </w:r>
            <w:r w:rsidRPr="00B778A7">
              <w:rPr>
                <w:rFonts w:ascii="Verdana" w:eastAsia="Times New Roman" w:hAnsi="Verdana" w:cs="Times New Roman"/>
                <w:i/>
                <w:iCs/>
                <w:sz w:val="24"/>
                <w:szCs w:val="24"/>
                <w:lang w:val="es-ES_tradnl" w:eastAsia="es-AR"/>
              </w:rPr>
              <w:t>población</w:t>
            </w:r>
            <w:proofErr w:type="spellEnd"/>
            <w:r w:rsidRPr="00B778A7">
              <w:rPr>
                <w:rFonts w:ascii="Verdana" w:eastAsia="Times New Roman" w:hAnsi="Verdana" w:cs="Times New Roman"/>
                <w:i/>
                <w:iCs/>
                <w:sz w:val="24"/>
                <w:szCs w:val="24"/>
                <w:lang w:val="es-ES_tradnl" w:eastAsia="es-AR"/>
              </w:rPr>
              <w:t xml:space="preserve"> joven excluida</w:t>
            </w:r>
            <w:r w:rsidRPr="00B778A7">
              <w:rPr>
                <w:rFonts w:ascii="Verdana" w:eastAsia="Times New Roman" w:hAnsi="Verdana" w:cs="Times New Roman"/>
                <w:sz w:val="24"/>
                <w:szCs w:val="24"/>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De esta forma, comenzamos la definición del indicador a partir de la medición sobre la asistencia de los jóvenes al sistema de educación formal. Para ello realizamos una combinación entre dos variables sobre las que trabaja la EPH: asistencia y máximo nivel educativo alcanzado. Esta</w:t>
            </w:r>
            <w:r w:rsidRPr="00B778A7">
              <w:rPr>
                <w:rFonts w:ascii="Verdana" w:eastAsia="Times New Roman" w:hAnsi="Verdana" w:cs="Times New Roman"/>
                <w:sz w:val="23"/>
                <w:szCs w:val="23"/>
                <w:lang w:val="es-ES_tradnl" w:eastAsia="es-AR"/>
              </w:rPr>
              <w:t> </w:t>
            </w:r>
            <w:r w:rsidRPr="00B778A7">
              <w:rPr>
                <w:rFonts w:ascii="Verdana" w:eastAsia="Times New Roman" w:hAnsi="Verdana" w:cs="Times New Roman"/>
                <w:sz w:val="24"/>
                <w:szCs w:val="24"/>
                <w:lang w:val="es-ES_tradnl" w:eastAsia="es-AR"/>
              </w:rPr>
              <w:t>combinación está relacionada con la identificación de los casos en los cuales los jóvenes no estudian pero ya han concluido sus estudios terciarios o universitarios, razón por la cual no se los ha considerado en condiciones de exclusión. A partir de allí, se elaboran 6 (seis) categorías: </w:t>
            </w:r>
            <w:r w:rsidRPr="00B778A7">
              <w:rPr>
                <w:rFonts w:ascii="Verdana" w:eastAsia="Times New Roman" w:hAnsi="Verdana" w:cs="Times New Roman"/>
                <w:i/>
                <w:iCs/>
                <w:sz w:val="24"/>
                <w:szCs w:val="24"/>
                <w:lang w:val="es-ES_tradnl" w:eastAsia="es-AR"/>
              </w:rPr>
              <w:t>a) no asiste y termino nivel terciario o universitario, b) asiste nivel terciario o universitario, c) no asiste y termino secundario, d)asiste y no termino el secundario, e)no asiste y no termino el secundario, f)nunca asistió</w:t>
            </w:r>
            <w:r w:rsidRPr="00B778A7">
              <w:rPr>
                <w:rFonts w:ascii="Verdana" w:eastAsia="Times New Roman" w:hAnsi="Verdana" w:cs="Times New Roman"/>
                <w:sz w:val="24"/>
                <w:szCs w:val="24"/>
                <w:lang w:val="es-ES_tradnl" w:eastAsia="es-AR"/>
              </w:rPr>
              <w:t>.</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lastRenderedPageBreak/>
              <w:t>En segunda instancia, trabajamos sobre la descripción del comportamiento de la variable condición de actividad para la población que se encuentra en las categorías c, e y f. Sobre los jóvenes que cumplen con esta condición, seguimos el análisis en las categorías de desocupación e inactividad.</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En tercer lugar, desagregamos la condición de inactividad, desarrollando tres categorías: </w:t>
            </w:r>
            <w:r w:rsidRPr="00B778A7">
              <w:rPr>
                <w:rFonts w:ascii="Verdana" w:eastAsia="Times New Roman" w:hAnsi="Verdana" w:cs="Times New Roman"/>
                <w:i/>
                <w:iCs/>
                <w:sz w:val="24"/>
                <w:szCs w:val="24"/>
                <w:lang w:val="es-ES_tradnl" w:eastAsia="es-AR"/>
              </w:rPr>
              <w:t>1</w:t>
            </w:r>
            <w:proofErr w:type="gramStart"/>
            <w:r w:rsidRPr="00B778A7">
              <w:rPr>
                <w:rFonts w:ascii="Verdana" w:eastAsia="Times New Roman" w:hAnsi="Verdana" w:cs="Times New Roman"/>
                <w:i/>
                <w:iCs/>
                <w:sz w:val="24"/>
                <w:szCs w:val="24"/>
                <w:lang w:val="es-ES_tradnl" w:eastAsia="es-AR"/>
              </w:rPr>
              <w:t>)desarrollan</w:t>
            </w:r>
            <w:proofErr w:type="gramEnd"/>
            <w:r w:rsidRPr="00B778A7">
              <w:rPr>
                <w:rFonts w:ascii="Verdana" w:eastAsia="Times New Roman" w:hAnsi="Verdana" w:cs="Times New Roman"/>
                <w:i/>
                <w:iCs/>
                <w:sz w:val="24"/>
                <w:szCs w:val="24"/>
                <w:lang w:val="es-ES_tradnl" w:eastAsia="es-AR"/>
              </w:rPr>
              <w:t xml:space="preserve"> tareas </w:t>
            </w:r>
            <w:proofErr w:type="spellStart"/>
            <w:r w:rsidRPr="00B778A7">
              <w:rPr>
                <w:rFonts w:ascii="Verdana" w:eastAsia="Times New Roman" w:hAnsi="Verdana" w:cs="Times New Roman"/>
                <w:i/>
                <w:iCs/>
                <w:sz w:val="24"/>
                <w:szCs w:val="24"/>
                <w:lang w:val="es-ES_tradnl" w:eastAsia="es-AR"/>
              </w:rPr>
              <w:t>domesticas</w:t>
            </w:r>
            <w:proofErr w:type="spellEnd"/>
            <w:r w:rsidRPr="00B778A7">
              <w:rPr>
                <w:rFonts w:ascii="Verdana" w:eastAsia="Times New Roman" w:hAnsi="Verdana" w:cs="Times New Roman"/>
                <w:i/>
                <w:iCs/>
                <w:sz w:val="24"/>
                <w:szCs w:val="24"/>
                <w:lang w:val="es-ES_tradnl" w:eastAsia="es-AR"/>
              </w:rPr>
              <w:t xml:space="preserve"> en sus hogares, 2) jóvenes con alguna condición de incapacidad, 3) no buscan trabajo</w:t>
            </w:r>
            <w:r w:rsidRPr="00B778A7">
              <w:rPr>
                <w:rFonts w:ascii="Verdana" w:eastAsia="Times New Roman" w:hAnsi="Verdana" w:cs="Times New Roman"/>
                <w:sz w:val="24"/>
                <w:szCs w:val="24"/>
                <w:lang w:val="es-ES_tradnl" w:eastAsia="es-AR"/>
              </w:rPr>
              <w:t>. Una vez identificados estos casos, delimitamos nuestro universo: los desocupados y los que se encuentran en condición de inactividad en la categoría 3  para luego determinar en números absolutos cual es el total de jóvenes que se encuentra en condiciones de exclusión.</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eastAsia="es-AR"/>
              </w:rPr>
              <w:t>Grafico 1-----------</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Times New Roman" w:eastAsia="Times New Roman" w:hAnsi="Times New Roman" w:cs="Times New Roman"/>
                <w:sz w:val="24"/>
                <w:szCs w:val="24"/>
                <w:lang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En el gráfico 1 puede observarse la operación efectuada para la construcción del indicador. En las próximas secciones se presenta un análisis más preciso de cada una de las variables que lo componen.</w:t>
            </w:r>
          </w:p>
          <w:p w:rsidR="00B778A7" w:rsidRPr="00B778A7" w:rsidRDefault="00B778A7" w:rsidP="00B778A7">
            <w:pPr>
              <w:spacing w:before="100" w:beforeAutospacing="1" w:after="100" w:afterAutospacing="1" w:line="240" w:lineRule="auto"/>
              <w:ind w:left="150" w:right="150"/>
              <w:outlineLvl w:val="2"/>
              <w:rPr>
                <w:rFonts w:ascii="Times New Roman" w:eastAsia="Times New Roman" w:hAnsi="Times New Roman" w:cs="Times New Roman"/>
                <w:b/>
                <w:bCs/>
                <w:sz w:val="27"/>
                <w:szCs w:val="27"/>
                <w:lang w:eastAsia="es-AR"/>
              </w:rPr>
            </w:pPr>
            <w:r w:rsidRPr="00B778A7">
              <w:rPr>
                <w:rFonts w:ascii="Verdana" w:eastAsia="Times New Roman" w:hAnsi="Verdana" w:cs="Times New Roman"/>
                <w:b/>
                <w:bCs/>
                <w:sz w:val="27"/>
                <w:szCs w:val="27"/>
                <w:lang w:val="es-ES_tradnl" w:eastAsia="es-AR"/>
              </w:rPr>
              <w:t> </w:t>
            </w:r>
          </w:p>
          <w:p w:rsidR="00B778A7" w:rsidRPr="00B778A7" w:rsidRDefault="00B778A7" w:rsidP="00B778A7">
            <w:pPr>
              <w:spacing w:before="100" w:beforeAutospacing="1" w:after="100" w:afterAutospacing="1" w:line="240" w:lineRule="auto"/>
              <w:ind w:left="150" w:right="150"/>
              <w:outlineLvl w:val="2"/>
              <w:rPr>
                <w:rFonts w:ascii="Times New Roman" w:eastAsia="Times New Roman" w:hAnsi="Times New Roman" w:cs="Times New Roman"/>
                <w:b/>
                <w:bCs/>
                <w:sz w:val="27"/>
                <w:szCs w:val="27"/>
                <w:lang w:eastAsia="es-AR"/>
              </w:rPr>
            </w:pPr>
            <w:r w:rsidRPr="00B778A7">
              <w:rPr>
                <w:rFonts w:ascii="Verdana" w:eastAsia="Times New Roman" w:hAnsi="Verdana" w:cs="Times New Roman"/>
                <w:b/>
                <w:bCs/>
                <w:sz w:val="27"/>
                <w:szCs w:val="27"/>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 </w:t>
            </w:r>
          </w:p>
          <w:p w:rsidR="00B778A7" w:rsidRPr="00B778A7" w:rsidRDefault="00B778A7" w:rsidP="00B778A7">
            <w:pPr>
              <w:spacing w:before="100" w:beforeAutospacing="1" w:after="100" w:afterAutospacing="1" w:line="240" w:lineRule="auto"/>
              <w:ind w:left="150" w:right="150"/>
              <w:outlineLvl w:val="2"/>
              <w:rPr>
                <w:rFonts w:ascii="Times New Roman" w:eastAsia="Times New Roman" w:hAnsi="Times New Roman" w:cs="Times New Roman"/>
                <w:b/>
                <w:bCs/>
                <w:sz w:val="27"/>
                <w:szCs w:val="27"/>
                <w:lang w:eastAsia="es-AR"/>
              </w:rPr>
            </w:pPr>
            <w:r w:rsidRPr="00B778A7">
              <w:rPr>
                <w:rFonts w:ascii="Verdana" w:eastAsia="Times New Roman" w:hAnsi="Verdana" w:cs="Times New Roman"/>
                <w:b/>
                <w:bCs/>
                <w:sz w:val="27"/>
                <w:szCs w:val="27"/>
                <w:lang w:val="es-ES_tradnl" w:eastAsia="es-AR"/>
              </w:rPr>
              <w:t>4. La educación</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pacing w:val="20"/>
                <w:sz w:val="24"/>
                <w:szCs w:val="24"/>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4"/>
                <w:szCs w:val="24"/>
                <w:lang w:val="es-ES_tradnl" w:eastAsia="es-AR"/>
              </w:rPr>
              <w:t>La educación representa una de las principales áreas de intervención del Estado en la definición de las condiciones de vida de los jóvenes. Razón por la cual es la primera variable que utilizaremos para la construcción del indicador en análisis.</w:t>
            </w:r>
          </w:p>
          <w:p w:rsidR="00B778A7" w:rsidRPr="00B778A7" w:rsidRDefault="00B778A7" w:rsidP="00B778A7">
            <w:pPr>
              <w:spacing w:before="100" w:beforeAutospacing="1" w:after="100" w:afterAutospacing="1" w:line="240" w:lineRule="auto"/>
              <w:ind w:left="150" w:right="150" w:firstLine="708"/>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4"/>
                <w:szCs w:val="24"/>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4"/>
                <w:szCs w:val="24"/>
                <w:lang w:val="es-ES_tradnl" w:eastAsia="es-AR"/>
              </w:rPr>
              <w:t>En este sentido, es necesario destacar que el sistema educativo no ha sido ajeno a las transformaciones de alcance estructural. La disminución de los recursos, la devaluación y segmentación de credenciales educativas son, entre otros, los fenómenos más característicos de esta etapa.</w:t>
            </w:r>
          </w:p>
          <w:p w:rsidR="00B778A7" w:rsidRPr="00B778A7" w:rsidRDefault="00B778A7" w:rsidP="00B778A7">
            <w:pPr>
              <w:spacing w:before="100" w:beforeAutospacing="1" w:after="100" w:afterAutospacing="1" w:line="240" w:lineRule="auto"/>
              <w:ind w:left="150" w:right="150" w:firstLine="708"/>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4"/>
                <w:szCs w:val="24"/>
                <w:lang w:val="es-ES_tradnl" w:eastAsia="es-AR"/>
              </w:rPr>
              <w:lastRenderedPageBreak/>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4"/>
                <w:szCs w:val="24"/>
                <w:lang w:val="es-ES_tradnl" w:eastAsia="es-AR"/>
              </w:rPr>
              <w:t>La devaluación de credenciales educativas es un fenómeno que comienza a producirse sobre principios de la década del 70. Es a partir de este momento cuando se comprueba un crecimiento del perfil educativo de la población económicamente activa sin correlato con el logro de mejores posiciones en la estructura ocupacional. La disponibilidad de mano de obra más calificada genera el denominado “efecto fila”, en donde quienes han tenido mayores años de escolaridad desplazan a los más a los que cuentan con menos años de educación formal en el mercado de trabajo (</w:t>
            </w:r>
            <w:proofErr w:type="spellStart"/>
            <w:r w:rsidRPr="00B778A7">
              <w:rPr>
                <w:rFonts w:ascii="Verdana" w:eastAsia="Times New Roman" w:hAnsi="Verdana" w:cs="Times New Roman"/>
                <w:spacing w:val="-3"/>
                <w:sz w:val="24"/>
                <w:szCs w:val="24"/>
                <w:lang w:val="es-ES_tradnl" w:eastAsia="es-AR"/>
              </w:rPr>
              <w:t>Filmus</w:t>
            </w:r>
            <w:proofErr w:type="spellEnd"/>
            <w:r w:rsidRPr="00B778A7">
              <w:rPr>
                <w:rFonts w:ascii="Verdana" w:eastAsia="Times New Roman" w:hAnsi="Verdana" w:cs="Times New Roman"/>
                <w:spacing w:val="-3"/>
                <w:sz w:val="24"/>
                <w:szCs w:val="24"/>
                <w:lang w:val="es-ES_tradnl" w:eastAsia="es-AR"/>
              </w:rPr>
              <w:t>: 1996).</w:t>
            </w:r>
          </w:p>
          <w:p w:rsidR="00B778A7" w:rsidRPr="00B778A7" w:rsidRDefault="00B778A7" w:rsidP="00B778A7">
            <w:pPr>
              <w:spacing w:before="100" w:beforeAutospacing="1" w:after="100" w:afterAutospacing="1" w:line="240" w:lineRule="auto"/>
              <w:ind w:left="150" w:right="150" w:firstLine="708"/>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La deserción es el aspecto en el que centraremos el análisis en lo que hace a la relación educación - trabajo, ya que el mencionado “efecto fila”, la transformación de los procesos productivos y la incorporación de nuevas tecnologías determinan la demanda de trabajadores cada vez más calificados. Por otro lado, distintos estudios (CEPAL: 1998) han demostrado que existe una relación entre los años de educación formal y las oportunidades de acceso al empleo.</w:t>
            </w:r>
          </w:p>
          <w:p w:rsidR="00B778A7" w:rsidRPr="00B778A7" w:rsidRDefault="00B778A7" w:rsidP="00B778A7">
            <w:pPr>
              <w:spacing w:before="100" w:beforeAutospacing="1" w:after="100" w:afterAutospacing="1" w:line="240" w:lineRule="auto"/>
              <w:ind w:left="150" w:right="150" w:firstLine="708"/>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En relación a lo expuesto y a partir de los datos en análisis, es interesante observar las distintas trayectorias escolares de los jóvenes en el Gran Buenos Aires. En primer lugar, cerca del 50% no ha terminado el secundario. En segundo lugar, entre quienes terminan el nivel medio se incorporan a los establecimientos de enseñanza terciaria o universitaria sólo el 25%.</w:t>
            </w:r>
          </w:p>
          <w:p w:rsidR="00B778A7" w:rsidRPr="00B778A7" w:rsidRDefault="00B778A7" w:rsidP="00B778A7">
            <w:pPr>
              <w:spacing w:before="100" w:beforeAutospacing="1" w:after="100" w:afterAutospacing="1" w:line="240" w:lineRule="auto"/>
              <w:ind w:left="150" w:right="150" w:firstLine="708"/>
              <w:rPr>
                <w:rFonts w:ascii="Times New Roman" w:eastAsia="Times New Roman" w:hAnsi="Times New Roman" w:cs="Times New Roman"/>
                <w:sz w:val="24"/>
                <w:szCs w:val="24"/>
                <w:lang w:eastAsia="es-AR"/>
              </w:rPr>
            </w:pPr>
            <w:r w:rsidRPr="00B778A7">
              <w:rPr>
                <w:rFonts w:ascii="Verdana" w:eastAsia="Times New Roman" w:hAnsi="Verdana" w:cs="Times New Roman"/>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Más precisamente, los datos que se presentan dan cuenta que existe entre la población joven del Gran Buenos Aires una significativa problemática de permanencia y culminación del nivel medio. En el cuadro 1 pueden observarse a los jóvenes entre 15 y 19 años que han abandonado el sistema educativo y no han concluido sus estudios secundarios.</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9"/>
                <w:szCs w:val="19"/>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9"/>
                <w:szCs w:val="19"/>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9"/>
                <w:szCs w:val="19"/>
                <w:lang w:val="es-ES_tradnl" w:eastAsia="es-AR"/>
              </w:rPr>
              <w:t>Cuadro 1</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9"/>
                <w:szCs w:val="19"/>
                <w:lang w:val="es-ES_tradnl" w:eastAsia="es-AR"/>
              </w:rPr>
              <w:t>Jóvenes entre 15 y 19 años por asistencia al nivel medio según máximo nivel alcanzado</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9"/>
                <w:szCs w:val="19"/>
                <w:lang w:val="es-ES_tradnl" w:eastAsia="es-AR"/>
              </w:rPr>
              <w:lastRenderedPageBreak/>
              <w:t>Gran Buenos Aires, Ondas octubre 1991-1997</w:t>
            </w:r>
          </w:p>
          <w:tbl>
            <w:tblPr>
              <w:tblW w:w="0" w:type="auto"/>
              <w:tblCellMar>
                <w:left w:w="0" w:type="dxa"/>
                <w:right w:w="0" w:type="dxa"/>
              </w:tblCellMar>
              <w:tblLook w:val="04A0" w:firstRow="1" w:lastRow="0" w:firstColumn="1" w:lastColumn="0" w:noHBand="0" w:noVBand="1"/>
            </w:tblPr>
            <w:tblGrid>
              <w:gridCol w:w="3006"/>
              <w:gridCol w:w="853"/>
              <w:gridCol w:w="853"/>
              <w:gridCol w:w="853"/>
              <w:gridCol w:w="853"/>
              <w:gridCol w:w="853"/>
              <w:gridCol w:w="853"/>
              <w:gridCol w:w="853"/>
            </w:tblGrid>
            <w:tr w:rsidR="00B778A7" w:rsidRPr="00B778A7">
              <w:trPr>
                <w:trHeight w:val="256"/>
              </w:trPr>
              <w:tc>
                <w:tcPr>
                  <w:tcW w:w="3006" w:type="dxa"/>
                  <w:tcBorders>
                    <w:top w:val="single" w:sz="6" w:space="0" w:color="auto"/>
                    <w:left w:val="single" w:sz="6" w:space="0" w:color="auto"/>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eastAsia="es-AR"/>
                    </w:rPr>
                    <w:t> </w:t>
                  </w:r>
                </w:p>
              </w:tc>
              <w:tc>
                <w:tcPr>
                  <w:tcW w:w="830"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1991</w:t>
                  </w:r>
                </w:p>
              </w:tc>
              <w:tc>
                <w:tcPr>
                  <w:tcW w:w="830"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1992</w:t>
                  </w:r>
                </w:p>
              </w:tc>
              <w:tc>
                <w:tcPr>
                  <w:tcW w:w="830"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1993</w:t>
                  </w:r>
                </w:p>
              </w:tc>
              <w:tc>
                <w:tcPr>
                  <w:tcW w:w="831"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1994</w:t>
                  </w:r>
                </w:p>
              </w:tc>
              <w:tc>
                <w:tcPr>
                  <w:tcW w:w="830"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1995</w:t>
                  </w:r>
                </w:p>
              </w:tc>
              <w:tc>
                <w:tcPr>
                  <w:tcW w:w="830"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1996</w:t>
                  </w:r>
                </w:p>
              </w:tc>
              <w:tc>
                <w:tcPr>
                  <w:tcW w:w="831"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1997</w:t>
                  </w:r>
                </w:p>
              </w:tc>
            </w:tr>
            <w:tr w:rsidR="00B778A7" w:rsidRPr="00B778A7">
              <w:trPr>
                <w:trHeight w:val="256"/>
              </w:trPr>
              <w:tc>
                <w:tcPr>
                  <w:tcW w:w="3006" w:type="dxa"/>
                  <w:tcBorders>
                    <w:top w:val="nil"/>
                    <w:left w:val="single" w:sz="6" w:space="0" w:color="auto"/>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No asiste y termino nivel terciario</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0.4</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0.5</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0.1</w:t>
                  </w:r>
                </w:p>
              </w:tc>
              <w:tc>
                <w:tcPr>
                  <w:tcW w:w="831"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0.2</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0.0</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0.2</w:t>
                  </w:r>
                </w:p>
              </w:tc>
              <w:tc>
                <w:tcPr>
                  <w:tcW w:w="831"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0.0</w:t>
                  </w:r>
                </w:p>
              </w:tc>
            </w:tr>
            <w:tr w:rsidR="00B778A7" w:rsidRPr="00B778A7">
              <w:trPr>
                <w:trHeight w:val="256"/>
              </w:trPr>
              <w:tc>
                <w:tcPr>
                  <w:tcW w:w="3006" w:type="dxa"/>
                  <w:tcBorders>
                    <w:top w:val="nil"/>
                    <w:left w:val="single" w:sz="6" w:space="0" w:color="auto"/>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Asiste nivel terciario/universitario</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7.4</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8.2</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8.3</w:t>
                  </w:r>
                </w:p>
              </w:tc>
              <w:tc>
                <w:tcPr>
                  <w:tcW w:w="831"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8.2</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9.4</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9.3</w:t>
                  </w:r>
                </w:p>
              </w:tc>
              <w:tc>
                <w:tcPr>
                  <w:tcW w:w="831"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8.9</w:t>
                  </w:r>
                </w:p>
              </w:tc>
            </w:tr>
            <w:tr w:rsidR="00B778A7" w:rsidRPr="00B778A7">
              <w:trPr>
                <w:trHeight w:val="256"/>
              </w:trPr>
              <w:tc>
                <w:tcPr>
                  <w:tcW w:w="3006" w:type="dxa"/>
                  <w:tcBorders>
                    <w:top w:val="nil"/>
                    <w:left w:val="single" w:sz="6" w:space="0" w:color="auto"/>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No asiste y termino secundario</w:t>
                  </w:r>
                </w:p>
              </w:tc>
              <w:tc>
                <w:tcPr>
                  <w:tcW w:w="830"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4.0</w:t>
                  </w:r>
                </w:p>
              </w:tc>
              <w:tc>
                <w:tcPr>
                  <w:tcW w:w="830"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4.2</w:t>
                  </w:r>
                </w:p>
              </w:tc>
              <w:tc>
                <w:tcPr>
                  <w:tcW w:w="830"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3.7</w:t>
                  </w:r>
                </w:p>
              </w:tc>
              <w:tc>
                <w:tcPr>
                  <w:tcW w:w="831"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4.3</w:t>
                  </w:r>
                </w:p>
              </w:tc>
              <w:tc>
                <w:tcPr>
                  <w:tcW w:w="830"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5.4</w:t>
                  </w:r>
                </w:p>
              </w:tc>
              <w:tc>
                <w:tcPr>
                  <w:tcW w:w="830"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4.4</w:t>
                  </w:r>
                </w:p>
              </w:tc>
              <w:tc>
                <w:tcPr>
                  <w:tcW w:w="831"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3.6</w:t>
                  </w:r>
                </w:p>
              </w:tc>
            </w:tr>
            <w:tr w:rsidR="00B778A7" w:rsidRPr="00B778A7">
              <w:trPr>
                <w:trHeight w:val="256"/>
              </w:trPr>
              <w:tc>
                <w:tcPr>
                  <w:tcW w:w="3006" w:type="dxa"/>
                  <w:tcBorders>
                    <w:top w:val="nil"/>
                    <w:left w:val="single" w:sz="6" w:space="0" w:color="auto"/>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Asiste y no termino secundario</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53.8</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53.0</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52.0</w:t>
                  </w:r>
                </w:p>
              </w:tc>
              <w:tc>
                <w:tcPr>
                  <w:tcW w:w="831"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53.0</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50.1</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49.9</w:t>
                  </w:r>
                </w:p>
              </w:tc>
              <w:tc>
                <w:tcPr>
                  <w:tcW w:w="831"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57.1</w:t>
                  </w:r>
                </w:p>
              </w:tc>
            </w:tr>
            <w:tr w:rsidR="00B778A7" w:rsidRPr="00B778A7">
              <w:trPr>
                <w:trHeight w:val="256"/>
              </w:trPr>
              <w:tc>
                <w:tcPr>
                  <w:tcW w:w="3006" w:type="dxa"/>
                  <w:tcBorders>
                    <w:top w:val="nil"/>
                    <w:left w:val="single" w:sz="6" w:space="0" w:color="auto"/>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No asiste y no termino secundario</w:t>
                  </w:r>
                </w:p>
              </w:tc>
              <w:tc>
                <w:tcPr>
                  <w:tcW w:w="830"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33.7</w:t>
                  </w:r>
                </w:p>
              </w:tc>
              <w:tc>
                <w:tcPr>
                  <w:tcW w:w="830"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33.7</w:t>
                  </w:r>
                </w:p>
              </w:tc>
              <w:tc>
                <w:tcPr>
                  <w:tcW w:w="830"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35.4</w:t>
                  </w:r>
                </w:p>
              </w:tc>
              <w:tc>
                <w:tcPr>
                  <w:tcW w:w="831"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33.8</w:t>
                  </w:r>
                </w:p>
              </w:tc>
              <w:tc>
                <w:tcPr>
                  <w:tcW w:w="830"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34.9</w:t>
                  </w:r>
                </w:p>
              </w:tc>
              <w:tc>
                <w:tcPr>
                  <w:tcW w:w="830"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36.2</w:t>
                  </w:r>
                </w:p>
              </w:tc>
              <w:tc>
                <w:tcPr>
                  <w:tcW w:w="831"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30.1</w:t>
                  </w:r>
                </w:p>
              </w:tc>
            </w:tr>
            <w:tr w:rsidR="00B778A7" w:rsidRPr="00B778A7">
              <w:trPr>
                <w:trHeight w:val="256"/>
              </w:trPr>
              <w:tc>
                <w:tcPr>
                  <w:tcW w:w="3006" w:type="dxa"/>
                  <w:tcBorders>
                    <w:top w:val="nil"/>
                    <w:left w:val="single" w:sz="6" w:space="0" w:color="auto"/>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Nunca asistió</w:t>
                  </w:r>
                </w:p>
              </w:tc>
              <w:tc>
                <w:tcPr>
                  <w:tcW w:w="830"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0.6</w:t>
                  </w:r>
                </w:p>
              </w:tc>
              <w:tc>
                <w:tcPr>
                  <w:tcW w:w="830"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0.5</w:t>
                  </w:r>
                </w:p>
              </w:tc>
              <w:tc>
                <w:tcPr>
                  <w:tcW w:w="830"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0.5</w:t>
                  </w:r>
                </w:p>
              </w:tc>
              <w:tc>
                <w:tcPr>
                  <w:tcW w:w="831"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0.5</w:t>
                  </w:r>
                </w:p>
              </w:tc>
              <w:tc>
                <w:tcPr>
                  <w:tcW w:w="830"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0.2</w:t>
                  </w:r>
                </w:p>
              </w:tc>
              <w:tc>
                <w:tcPr>
                  <w:tcW w:w="830"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0.0</w:t>
                  </w:r>
                </w:p>
              </w:tc>
              <w:tc>
                <w:tcPr>
                  <w:tcW w:w="831"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0.2</w:t>
                  </w:r>
                </w:p>
              </w:tc>
            </w:tr>
            <w:tr w:rsidR="00B778A7" w:rsidRPr="00B778A7">
              <w:trPr>
                <w:trHeight w:val="256"/>
              </w:trPr>
              <w:tc>
                <w:tcPr>
                  <w:tcW w:w="3006" w:type="dxa"/>
                  <w:tcBorders>
                    <w:top w:val="nil"/>
                    <w:left w:val="single" w:sz="6" w:space="0" w:color="auto"/>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TOTAL</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100.0</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100.0</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100.0</w:t>
                  </w:r>
                </w:p>
              </w:tc>
              <w:tc>
                <w:tcPr>
                  <w:tcW w:w="831"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100.0</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100.0</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100.0</w:t>
                  </w:r>
                </w:p>
              </w:tc>
              <w:tc>
                <w:tcPr>
                  <w:tcW w:w="831"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100.0</w:t>
                  </w:r>
                </w:p>
              </w:tc>
            </w:tr>
          </w:tbl>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Fuente: Elaboración propia en base a Encuesta Permanente de Hogares (INDEC).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9"/>
                <w:szCs w:val="19"/>
                <w:lang w:val="es-ES_tradnl" w:eastAsia="es-AR"/>
              </w:rPr>
              <w:t>Cuadro 2</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9"/>
                <w:szCs w:val="19"/>
                <w:lang w:val="es-ES_tradnl" w:eastAsia="es-AR"/>
              </w:rPr>
              <w:t>Jóvenes entre 20 y 24 años por asistencia al nivel medio según máximo nivel alcanzado</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9"/>
                <w:szCs w:val="19"/>
                <w:lang w:val="es-ES_tradnl" w:eastAsia="es-AR"/>
              </w:rPr>
              <w:t>Gran Buenos Aires, Ondas octubre 1991-1997</w:t>
            </w:r>
          </w:p>
          <w:tbl>
            <w:tblPr>
              <w:tblW w:w="0" w:type="auto"/>
              <w:tblCellMar>
                <w:left w:w="0" w:type="dxa"/>
                <w:right w:w="0" w:type="dxa"/>
              </w:tblCellMar>
              <w:tblLook w:val="04A0" w:firstRow="1" w:lastRow="0" w:firstColumn="1" w:lastColumn="0" w:noHBand="0" w:noVBand="1"/>
            </w:tblPr>
            <w:tblGrid>
              <w:gridCol w:w="3006"/>
              <w:gridCol w:w="853"/>
              <w:gridCol w:w="853"/>
              <w:gridCol w:w="853"/>
              <w:gridCol w:w="853"/>
              <w:gridCol w:w="853"/>
              <w:gridCol w:w="853"/>
              <w:gridCol w:w="853"/>
            </w:tblGrid>
            <w:tr w:rsidR="00B778A7" w:rsidRPr="00B778A7">
              <w:trPr>
                <w:trHeight w:val="256"/>
              </w:trPr>
              <w:tc>
                <w:tcPr>
                  <w:tcW w:w="3006" w:type="dxa"/>
                  <w:tcBorders>
                    <w:top w:val="single" w:sz="6" w:space="0" w:color="auto"/>
                    <w:left w:val="single" w:sz="6" w:space="0" w:color="auto"/>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eastAsia="es-AR"/>
                    </w:rPr>
                    <w:t> </w:t>
                  </w:r>
                </w:p>
              </w:tc>
              <w:tc>
                <w:tcPr>
                  <w:tcW w:w="830"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1991</w:t>
                  </w:r>
                </w:p>
              </w:tc>
              <w:tc>
                <w:tcPr>
                  <w:tcW w:w="830"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1992</w:t>
                  </w:r>
                </w:p>
              </w:tc>
              <w:tc>
                <w:tcPr>
                  <w:tcW w:w="830"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1993</w:t>
                  </w:r>
                </w:p>
              </w:tc>
              <w:tc>
                <w:tcPr>
                  <w:tcW w:w="831"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1994</w:t>
                  </w:r>
                </w:p>
              </w:tc>
              <w:tc>
                <w:tcPr>
                  <w:tcW w:w="830"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1995</w:t>
                  </w:r>
                </w:p>
              </w:tc>
              <w:tc>
                <w:tcPr>
                  <w:tcW w:w="830"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1996</w:t>
                  </w:r>
                </w:p>
              </w:tc>
              <w:tc>
                <w:tcPr>
                  <w:tcW w:w="831"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1997</w:t>
                  </w:r>
                </w:p>
              </w:tc>
            </w:tr>
            <w:tr w:rsidR="00B778A7" w:rsidRPr="00B778A7">
              <w:trPr>
                <w:trHeight w:val="256"/>
              </w:trPr>
              <w:tc>
                <w:tcPr>
                  <w:tcW w:w="3006" w:type="dxa"/>
                  <w:tcBorders>
                    <w:top w:val="nil"/>
                    <w:left w:val="single" w:sz="6" w:space="0" w:color="auto"/>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No asiste y termino nivel terciario</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3.7</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4.7</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3.0</w:t>
                  </w:r>
                </w:p>
              </w:tc>
              <w:tc>
                <w:tcPr>
                  <w:tcW w:w="831"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4.0</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3.3</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2.5</w:t>
                  </w:r>
                </w:p>
              </w:tc>
              <w:tc>
                <w:tcPr>
                  <w:tcW w:w="831"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3.1</w:t>
                  </w:r>
                </w:p>
              </w:tc>
            </w:tr>
            <w:tr w:rsidR="00B778A7" w:rsidRPr="00B778A7">
              <w:trPr>
                <w:trHeight w:val="256"/>
              </w:trPr>
              <w:tc>
                <w:tcPr>
                  <w:tcW w:w="3006" w:type="dxa"/>
                  <w:tcBorders>
                    <w:top w:val="nil"/>
                    <w:left w:val="single" w:sz="6" w:space="0" w:color="auto"/>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Asiste nivel terciario/universitario</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19.2</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19.3</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24.2</w:t>
                  </w:r>
                </w:p>
              </w:tc>
              <w:tc>
                <w:tcPr>
                  <w:tcW w:w="831"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21.5</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23.8</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26.3</w:t>
                  </w:r>
                </w:p>
              </w:tc>
              <w:tc>
                <w:tcPr>
                  <w:tcW w:w="831"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26.0</w:t>
                  </w:r>
                </w:p>
              </w:tc>
            </w:tr>
            <w:tr w:rsidR="00B778A7" w:rsidRPr="00B778A7">
              <w:trPr>
                <w:trHeight w:val="256"/>
              </w:trPr>
              <w:tc>
                <w:tcPr>
                  <w:tcW w:w="3006" w:type="dxa"/>
                  <w:tcBorders>
                    <w:top w:val="nil"/>
                    <w:left w:val="single" w:sz="6" w:space="0" w:color="auto"/>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No asiste y termino secundario</w:t>
                  </w:r>
                </w:p>
              </w:tc>
              <w:tc>
                <w:tcPr>
                  <w:tcW w:w="830"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23.1</w:t>
                  </w:r>
                </w:p>
              </w:tc>
              <w:tc>
                <w:tcPr>
                  <w:tcW w:w="830"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23.0</w:t>
                  </w:r>
                </w:p>
              </w:tc>
              <w:tc>
                <w:tcPr>
                  <w:tcW w:w="830"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23.8</w:t>
                  </w:r>
                </w:p>
              </w:tc>
              <w:tc>
                <w:tcPr>
                  <w:tcW w:w="831"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26.4</w:t>
                  </w:r>
                </w:p>
              </w:tc>
              <w:tc>
                <w:tcPr>
                  <w:tcW w:w="830"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22.4</w:t>
                  </w:r>
                </w:p>
              </w:tc>
              <w:tc>
                <w:tcPr>
                  <w:tcW w:w="830"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23.3</w:t>
                  </w:r>
                </w:p>
              </w:tc>
              <w:tc>
                <w:tcPr>
                  <w:tcW w:w="831"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20.2</w:t>
                  </w:r>
                </w:p>
              </w:tc>
            </w:tr>
            <w:tr w:rsidR="00B778A7" w:rsidRPr="00B778A7">
              <w:trPr>
                <w:trHeight w:val="256"/>
              </w:trPr>
              <w:tc>
                <w:tcPr>
                  <w:tcW w:w="3006" w:type="dxa"/>
                  <w:tcBorders>
                    <w:top w:val="nil"/>
                    <w:left w:val="single" w:sz="6" w:space="0" w:color="auto"/>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Asiste y no termino secundario</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4.9</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4.1</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5.8</w:t>
                  </w:r>
                </w:p>
              </w:tc>
              <w:tc>
                <w:tcPr>
                  <w:tcW w:w="831"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4.2</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5.7</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3.6</w:t>
                  </w:r>
                </w:p>
              </w:tc>
              <w:tc>
                <w:tcPr>
                  <w:tcW w:w="831"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5.2</w:t>
                  </w:r>
                </w:p>
              </w:tc>
            </w:tr>
            <w:tr w:rsidR="00B778A7" w:rsidRPr="00B778A7">
              <w:trPr>
                <w:trHeight w:val="256"/>
              </w:trPr>
              <w:tc>
                <w:tcPr>
                  <w:tcW w:w="3006" w:type="dxa"/>
                  <w:tcBorders>
                    <w:top w:val="nil"/>
                    <w:left w:val="single" w:sz="6" w:space="0" w:color="auto"/>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No asiste y no termino secundario</w:t>
                  </w:r>
                </w:p>
              </w:tc>
              <w:tc>
                <w:tcPr>
                  <w:tcW w:w="830"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48.8</w:t>
                  </w:r>
                </w:p>
              </w:tc>
              <w:tc>
                <w:tcPr>
                  <w:tcW w:w="830"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47.9</w:t>
                  </w:r>
                </w:p>
              </w:tc>
              <w:tc>
                <w:tcPr>
                  <w:tcW w:w="830"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42.9</w:t>
                  </w:r>
                </w:p>
              </w:tc>
              <w:tc>
                <w:tcPr>
                  <w:tcW w:w="831"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43.7</w:t>
                  </w:r>
                </w:p>
              </w:tc>
              <w:tc>
                <w:tcPr>
                  <w:tcW w:w="830"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44.3</w:t>
                  </w:r>
                </w:p>
              </w:tc>
              <w:tc>
                <w:tcPr>
                  <w:tcW w:w="830"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43.7</w:t>
                  </w:r>
                </w:p>
              </w:tc>
              <w:tc>
                <w:tcPr>
                  <w:tcW w:w="831"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44.8</w:t>
                  </w:r>
                </w:p>
              </w:tc>
            </w:tr>
            <w:tr w:rsidR="00B778A7" w:rsidRPr="00B778A7">
              <w:trPr>
                <w:trHeight w:val="256"/>
              </w:trPr>
              <w:tc>
                <w:tcPr>
                  <w:tcW w:w="3006" w:type="dxa"/>
                  <w:tcBorders>
                    <w:top w:val="nil"/>
                    <w:left w:val="single" w:sz="6" w:space="0" w:color="auto"/>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Nunca asistió</w:t>
                  </w:r>
                </w:p>
              </w:tc>
              <w:tc>
                <w:tcPr>
                  <w:tcW w:w="830"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0.4</w:t>
                  </w:r>
                </w:p>
              </w:tc>
              <w:tc>
                <w:tcPr>
                  <w:tcW w:w="830"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0.9</w:t>
                  </w:r>
                </w:p>
              </w:tc>
              <w:tc>
                <w:tcPr>
                  <w:tcW w:w="830"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0.4</w:t>
                  </w:r>
                </w:p>
              </w:tc>
              <w:tc>
                <w:tcPr>
                  <w:tcW w:w="831"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0.3</w:t>
                  </w:r>
                </w:p>
              </w:tc>
              <w:tc>
                <w:tcPr>
                  <w:tcW w:w="830"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0.6</w:t>
                  </w:r>
                </w:p>
              </w:tc>
              <w:tc>
                <w:tcPr>
                  <w:tcW w:w="830"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0.6</w:t>
                  </w:r>
                </w:p>
              </w:tc>
              <w:tc>
                <w:tcPr>
                  <w:tcW w:w="831" w:type="dxa"/>
                  <w:tcBorders>
                    <w:top w:val="nil"/>
                    <w:left w:val="nil"/>
                    <w:bottom w:val="single" w:sz="6" w:space="0" w:color="auto"/>
                    <w:right w:val="single" w:sz="6" w:space="0" w:color="auto"/>
                  </w:tcBorders>
                  <w:shd w:val="clear" w:color="auto" w:fill="E5E5E5"/>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0.6</w:t>
                  </w:r>
                </w:p>
              </w:tc>
            </w:tr>
            <w:tr w:rsidR="00B778A7" w:rsidRPr="00B778A7">
              <w:trPr>
                <w:trHeight w:val="256"/>
              </w:trPr>
              <w:tc>
                <w:tcPr>
                  <w:tcW w:w="3006" w:type="dxa"/>
                  <w:tcBorders>
                    <w:top w:val="nil"/>
                    <w:left w:val="single" w:sz="6" w:space="0" w:color="auto"/>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TOTAL</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100.0</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100.0</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100.0</w:t>
                  </w:r>
                </w:p>
              </w:tc>
              <w:tc>
                <w:tcPr>
                  <w:tcW w:w="831"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100.0</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100.0</w:t>
                  </w:r>
                </w:p>
              </w:tc>
              <w:tc>
                <w:tcPr>
                  <w:tcW w:w="83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100.0</w:t>
                  </w:r>
                </w:p>
              </w:tc>
              <w:tc>
                <w:tcPr>
                  <w:tcW w:w="831"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100.0</w:t>
                  </w:r>
                </w:p>
              </w:tc>
            </w:tr>
          </w:tbl>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Fuente: Elaboración propia en base a Encuesta Permanente de Hogares (INDEC).</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3"/>
                <w:szCs w:val="23"/>
                <w:lang w:val="es-ES_tradnl" w:eastAsia="es-AR"/>
              </w:rPr>
              <w:t>En la actualidad el 30% de los adolescentes desertan del nivel medio, estando aún en edad escolar, y alrededor del 45% de los jóvenes plenos no lo ha terminado. Es sobre estos jóvenes, los que han abandonado sus estudios, son sobre los que cruzaremos la variable condición de actividad.</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3"/>
                <w:szCs w:val="23"/>
                <w:lang w:val="es-ES_tradnl" w:eastAsia="es-AR"/>
              </w:rPr>
              <w:t xml:space="preserve">En el marco de la agudización de la problemática del desempleo, las dificultades para el logro del primer trabajo, las nuevas demandas del sistema productivo determinan que la </w:t>
            </w:r>
            <w:r w:rsidRPr="00B778A7">
              <w:rPr>
                <w:rFonts w:ascii="Verdana" w:eastAsia="Times New Roman" w:hAnsi="Verdana" w:cs="Times New Roman"/>
                <w:spacing w:val="-3"/>
                <w:sz w:val="23"/>
                <w:szCs w:val="23"/>
                <w:lang w:val="es-ES_tradnl" w:eastAsia="es-AR"/>
              </w:rPr>
              <w:lastRenderedPageBreak/>
              <w:t>articulación entre la educación y el empleo se haya convertido en uno de los ejes centrales de los análisis de los estudios sobre juventud (</w:t>
            </w:r>
            <w:proofErr w:type="spellStart"/>
            <w:r w:rsidRPr="00B778A7">
              <w:rPr>
                <w:rFonts w:ascii="Verdana" w:eastAsia="Times New Roman" w:hAnsi="Verdana" w:cs="Times New Roman"/>
                <w:spacing w:val="-3"/>
                <w:sz w:val="23"/>
                <w:szCs w:val="23"/>
                <w:lang w:val="es-ES_tradnl" w:eastAsia="es-AR"/>
              </w:rPr>
              <w:t>Gallart</w:t>
            </w:r>
            <w:proofErr w:type="spellEnd"/>
            <w:r w:rsidRPr="00B778A7">
              <w:rPr>
                <w:rFonts w:ascii="Verdana" w:eastAsia="Times New Roman" w:hAnsi="Verdana" w:cs="Times New Roman"/>
                <w:spacing w:val="-3"/>
                <w:sz w:val="23"/>
                <w:szCs w:val="23"/>
                <w:lang w:val="es-ES_tradnl" w:eastAsia="es-AR"/>
              </w:rPr>
              <w:t>: 1996). Sobre todo, para la mayoría de los jóvenes expulsados del sistema educativo,  donde la única posibilidad es acceder a un empleo precario y poder mantenerlo el mayor tiempo posible bajo cualquier condición.</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4"/>
                <w:szCs w:val="24"/>
                <w:lang w:val="es-ES_tradnl" w:eastAsia="es-AR"/>
              </w:rPr>
              <w:t>Para muchos, las opciones que ofrecen los programas sociales y de capacitación son todavía alternativas alejadas de su alcance; a la vez que el impacto real de tales alternativas no deja de ser finalmente deficitario en términos de empleo y de formación profesional.</w:t>
            </w:r>
          </w:p>
          <w:p w:rsidR="00B778A7" w:rsidRPr="00B778A7" w:rsidRDefault="00B778A7" w:rsidP="00B778A7">
            <w:pPr>
              <w:spacing w:before="100" w:beforeAutospacing="1" w:after="100" w:afterAutospacing="1" w:line="240" w:lineRule="auto"/>
              <w:ind w:left="150" w:right="150"/>
              <w:outlineLvl w:val="1"/>
              <w:rPr>
                <w:rFonts w:ascii="Times New Roman" w:eastAsia="Times New Roman" w:hAnsi="Times New Roman" w:cs="Times New Roman"/>
                <w:b/>
                <w:bCs/>
                <w:sz w:val="36"/>
                <w:szCs w:val="36"/>
                <w:lang w:eastAsia="es-AR"/>
              </w:rPr>
            </w:pPr>
            <w:r w:rsidRPr="00B778A7">
              <w:rPr>
                <w:rFonts w:ascii="Verdana" w:eastAsia="Times New Roman" w:hAnsi="Verdana" w:cs="Times New Roman"/>
                <w:b/>
                <w:bCs/>
                <w:sz w:val="24"/>
                <w:szCs w:val="24"/>
                <w:lang w:val="es-ES_tradnl" w:eastAsia="es-AR"/>
              </w:rPr>
              <w:t>5. El Trabajo</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 </w:t>
            </w:r>
          </w:p>
          <w:p w:rsidR="00B778A7" w:rsidRPr="00B778A7" w:rsidRDefault="00B778A7" w:rsidP="00B778A7">
            <w:pPr>
              <w:spacing w:before="100" w:beforeAutospacing="1" w:after="120"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4"/>
                <w:szCs w:val="24"/>
                <w:lang w:val="es-ES_tradnl" w:eastAsia="es-AR"/>
              </w:rPr>
              <w:t>En la sociedad industrial moderna, el trabajo asalariado tenía una centralidad mucho más que económica. Era también un importante ámbito de realización de los derechos ciudadanos y de acceso a formación, recursos, habilitaciones y otros beneficios. La crisis del Estado social y los profundos cambios económicos y tecnológicos han ocasionado fuertes rupturas en el “mundo del trabajo” y en los mecanismos de reproducción social, tanto familiares como comunitarios, que procuraban y favorecían la integración social.</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Algunos estudios han señalado al paso de la educación al primer empleo como un momento crucial para la construcción de la identidad social de los jóvenes (Jacinto: 1995). En la actualidad este paso es por demás complejo, ya que en la etapa a la que hacemos referencia el fenómeno que más ha caracterizado la relación de los jóvenes con el mundo del trabajo es el gran aumento de la tasa de desocupación. </w:t>
            </w:r>
          </w:p>
          <w:p w:rsidR="00B778A7" w:rsidRPr="00B778A7" w:rsidRDefault="00B778A7" w:rsidP="00B778A7">
            <w:pPr>
              <w:spacing w:before="100" w:beforeAutospacing="1" w:after="120" w:line="240" w:lineRule="auto"/>
              <w:ind w:left="150" w:right="150" w:firstLine="708"/>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 </w:t>
            </w:r>
          </w:p>
          <w:p w:rsidR="00B778A7" w:rsidRPr="00B778A7" w:rsidRDefault="00B778A7" w:rsidP="00B778A7">
            <w:pPr>
              <w:spacing w:before="100" w:beforeAutospacing="1" w:after="120"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Por otro lado, es necesario tomar en cuenta, que la tasa de desempleo no es el único indicador que revela la posición desfavorable de los jóvenes en el mercado de trabajo ya que constituyen el grupo etario de menores ingresos, menor permanencia y estabilidad en el mercado laboral, y condiciones de contratación más precarias (</w:t>
            </w:r>
            <w:proofErr w:type="spellStart"/>
            <w:r w:rsidRPr="00B778A7">
              <w:rPr>
                <w:rFonts w:ascii="Verdana" w:eastAsia="Times New Roman" w:hAnsi="Verdana" w:cs="Times New Roman"/>
                <w:sz w:val="24"/>
                <w:szCs w:val="24"/>
                <w:lang w:val="es-ES_tradnl" w:eastAsia="es-AR"/>
              </w:rPr>
              <w:t>Gallart</w:t>
            </w:r>
            <w:proofErr w:type="spellEnd"/>
            <w:r w:rsidRPr="00B778A7">
              <w:rPr>
                <w:rFonts w:ascii="Verdana" w:eastAsia="Times New Roman" w:hAnsi="Verdana" w:cs="Times New Roman"/>
                <w:sz w:val="24"/>
                <w:szCs w:val="24"/>
                <w:lang w:val="es-ES_tradnl" w:eastAsia="es-AR"/>
              </w:rPr>
              <w:t xml:space="preserve">, Moreno y otros: 1993, </w:t>
            </w:r>
            <w:proofErr w:type="spellStart"/>
            <w:r w:rsidRPr="00B778A7">
              <w:rPr>
                <w:rFonts w:ascii="Verdana" w:eastAsia="Times New Roman" w:hAnsi="Verdana" w:cs="Times New Roman"/>
                <w:sz w:val="24"/>
                <w:szCs w:val="24"/>
                <w:lang w:val="es-ES_tradnl" w:eastAsia="es-AR"/>
              </w:rPr>
              <w:t>Feldman</w:t>
            </w:r>
            <w:proofErr w:type="spellEnd"/>
            <w:r w:rsidRPr="00B778A7">
              <w:rPr>
                <w:rFonts w:ascii="Verdana" w:eastAsia="Times New Roman" w:hAnsi="Verdana" w:cs="Times New Roman"/>
                <w:sz w:val="24"/>
                <w:szCs w:val="24"/>
                <w:lang w:val="es-ES_tradnl" w:eastAsia="es-AR"/>
              </w:rPr>
              <w:t>: 1994).</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4"/>
                <w:szCs w:val="24"/>
                <w:lang w:val="es-ES_tradnl" w:eastAsia="es-AR"/>
              </w:rPr>
              <w:t xml:space="preserve">De esta manera, la heterogeneidad de la demanda conlleva a reproducir una oferta de calificaciones y oportunidades segmentadas. Por lo mismo, la trayectoria educativa y la experiencia del primer empleo, han dejado de ser el camino compartido que permitía formar una identidad profesional y la garantía de una movilidad social ascendente en la vida de los jóvenes; es decir, tales instituciones parecen haber perdido su centralidad como ámbitos de integración simbólica y real de los nuevos jóvenes a la sociedad. Todo lo </w:t>
            </w:r>
            <w:r w:rsidRPr="00B778A7">
              <w:rPr>
                <w:rFonts w:ascii="Verdana" w:eastAsia="Times New Roman" w:hAnsi="Verdana" w:cs="Times New Roman"/>
                <w:spacing w:val="-3"/>
                <w:sz w:val="24"/>
                <w:szCs w:val="24"/>
                <w:lang w:val="es-ES_tradnl" w:eastAsia="es-AR"/>
              </w:rPr>
              <w:lastRenderedPageBreak/>
              <w:t>cual ha ayudado a generar una heterogénea estructura de opciones, intereses y estrategias.</w:t>
            </w:r>
          </w:p>
          <w:p w:rsidR="00B778A7" w:rsidRPr="00B778A7" w:rsidRDefault="00B778A7" w:rsidP="00B778A7">
            <w:pPr>
              <w:spacing w:before="100" w:beforeAutospacing="1" w:after="100" w:afterAutospacing="1" w:line="240" w:lineRule="auto"/>
              <w:ind w:left="150" w:right="150" w:firstLine="708"/>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4"/>
                <w:szCs w:val="24"/>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4"/>
                <w:szCs w:val="24"/>
                <w:lang w:val="es-ES_tradnl" w:eastAsia="es-AR"/>
              </w:rPr>
              <w:t>Bajo este contexto y siguiendo con la construcción del indicador, en el cuadro 3 se puede observar la condición de actividad de los adolescentes que no asisten y no han concluido el nivel secundario, terciario o universitario (corresponde a las siguientes categorías del apartado anterior: no asisten y terminaron el nivel medio, no asisten y no terminaron el secundario y nunca asistieron).  </w:t>
            </w:r>
            <w:r w:rsidRPr="00B778A7">
              <w:rPr>
                <w:rFonts w:ascii="Verdana" w:eastAsia="Times New Roman" w:hAnsi="Verdana" w:cs="Times New Roman"/>
                <w:sz w:val="24"/>
                <w:szCs w:val="24"/>
                <w:lang w:val="es-ES_tradnl" w:eastAsia="es-AR"/>
              </w:rPr>
              <w:t>Al respecto, podemos ver el gran aumento de la tasa de desocupación en este sector poblacional, que entre 1991 y 1997 se triplica.</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9"/>
                <w:szCs w:val="19"/>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9"/>
                <w:szCs w:val="19"/>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9"/>
                <w:szCs w:val="19"/>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9"/>
                <w:szCs w:val="19"/>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9"/>
                <w:szCs w:val="19"/>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9"/>
                <w:szCs w:val="19"/>
                <w:lang w:val="es-ES_tradnl" w:eastAsia="es-AR"/>
              </w:rPr>
              <w:t>Cuadro 3</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9"/>
                <w:szCs w:val="19"/>
                <w:lang w:val="es-ES_tradnl" w:eastAsia="es-AR"/>
              </w:rPr>
              <w:t>Jóvenes entre 15 y 19 años que no asisten ni terminaron el nivel medio según condición de actividad. Gran Buenos Aires, Ondas octubre 1991-1997</w:t>
            </w:r>
          </w:p>
          <w:tbl>
            <w:tblPr>
              <w:tblW w:w="0" w:type="auto"/>
              <w:tblCellMar>
                <w:left w:w="0" w:type="dxa"/>
                <w:right w:w="0" w:type="dxa"/>
              </w:tblCellMar>
              <w:tblLook w:val="04A0" w:firstRow="1" w:lastRow="0" w:firstColumn="1" w:lastColumn="0" w:noHBand="0" w:noVBand="1"/>
            </w:tblPr>
            <w:tblGrid>
              <w:gridCol w:w="1739"/>
              <w:gridCol w:w="970"/>
              <w:gridCol w:w="970"/>
              <w:gridCol w:w="970"/>
              <w:gridCol w:w="970"/>
              <w:gridCol w:w="970"/>
              <w:gridCol w:w="970"/>
              <w:gridCol w:w="970"/>
            </w:tblGrid>
            <w:tr w:rsidR="00B778A7" w:rsidRPr="00B778A7">
              <w:trPr>
                <w:trHeight w:val="256"/>
              </w:trPr>
              <w:tc>
                <w:tcPr>
                  <w:tcW w:w="1739" w:type="dxa"/>
                  <w:tcBorders>
                    <w:top w:val="single" w:sz="6" w:space="0" w:color="auto"/>
                    <w:left w:val="single" w:sz="6" w:space="0" w:color="auto"/>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eastAsia="es-AR"/>
                    </w:rPr>
                    <w:t> </w:t>
                  </w:r>
                </w:p>
              </w:tc>
              <w:tc>
                <w:tcPr>
                  <w:tcW w:w="970"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1991</w:t>
                  </w:r>
                </w:p>
              </w:tc>
              <w:tc>
                <w:tcPr>
                  <w:tcW w:w="970"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1992</w:t>
                  </w:r>
                </w:p>
              </w:tc>
              <w:tc>
                <w:tcPr>
                  <w:tcW w:w="970"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1993</w:t>
                  </w:r>
                </w:p>
              </w:tc>
              <w:tc>
                <w:tcPr>
                  <w:tcW w:w="970"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1994</w:t>
                  </w:r>
                </w:p>
              </w:tc>
              <w:tc>
                <w:tcPr>
                  <w:tcW w:w="970"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1995</w:t>
                  </w:r>
                </w:p>
              </w:tc>
              <w:tc>
                <w:tcPr>
                  <w:tcW w:w="970"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1996</w:t>
                  </w:r>
                </w:p>
              </w:tc>
              <w:tc>
                <w:tcPr>
                  <w:tcW w:w="970"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1997</w:t>
                  </w:r>
                </w:p>
              </w:tc>
            </w:tr>
            <w:tr w:rsidR="00B778A7" w:rsidRPr="00B778A7">
              <w:trPr>
                <w:trHeight w:val="256"/>
              </w:trPr>
              <w:tc>
                <w:tcPr>
                  <w:tcW w:w="1739" w:type="dxa"/>
                  <w:tcBorders>
                    <w:top w:val="nil"/>
                    <w:left w:val="single" w:sz="6" w:space="0" w:color="auto"/>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Ocupado</w:t>
                  </w:r>
                </w:p>
              </w:tc>
              <w:tc>
                <w:tcPr>
                  <w:tcW w:w="97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58.2</w:t>
                  </w:r>
                </w:p>
              </w:tc>
              <w:tc>
                <w:tcPr>
                  <w:tcW w:w="97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58.6</w:t>
                  </w:r>
                </w:p>
              </w:tc>
              <w:tc>
                <w:tcPr>
                  <w:tcW w:w="97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47.1</w:t>
                  </w:r>
                </w:p>
              </w:tc>
              <w:tc>
                <w:tcPr>
                  <w:tcW w:w="97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48.1</w:t>
                  </w:r>
                </w:p>
              </w:tc>
              <w:tc>
                <w:tcPr>
                  <w:tcW w:w="97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40.5</w:t>
                  </w:r>
                </w:p>
              </w:tc>
              <w:tc>
                <w:tcPr>
                  <w:tcW w:w="97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34.8</w:t>
                  </w:r>
                </w:p>
              </w:tc>
              <w:tc>
                <w:tcPr>
                  <w:tcW w:w="97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41.8</w:t>
                  </w:r>
                </w:p>
              </w:tc>
            </w:tr>
            <w:tr w:rsidR="00B778A7" w:rsidRPr="00B778A7">
              <w:trPr>
                <w:trHeight w:val="256"/>
              </w:trPr>
              <w:tc>
                <w:tcPr>
                  <w:tcW w:w="1739" w:type="dxa"/>
                  <w:tcBorders>
                    <w:top w:val="nil"/>
                    <w:left w:val="single" w:sz="6" w:space="0" w:color="auto"/>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Desocupado</w:t>
                  </w:r>
                </w:p>
              </w:tc>
              <w:tc>
                <w:tcPr>
                  <w:tcW w:w="97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13.2</w:t>
                  </w:r>
                </w:p>
              </w:tc>
              <w:tc>
                <w:tcPr>
                  <w:tcW w:w="97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12.8</w:t>
                  </w:r>
                </w:p>
              </w:tc>
              <w:tc>
                <w:tcPr>
                  <w:tcW w:w="97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20.6</w:t>
                  </w:r>
                </w:p>
              </w:tc>
              <w:tc>
                <w:tcPr>
                  <w:tcW w:w="97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27.0</w:t>
                  </w:r>
                </w:p>
              </w:tc>
              <w:tc>
                <w:tcPr>
                  <w:tcW w:w="97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31.2</w:t>
                  </w:r>
                </w:p>
              </w:tc>
              <w:tc>
                <w:tcPr>
                  <w:tcW w:w="97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32.6</w:t>
                  </w:r>
                </w:p>
              </w:tc>
              <w:tc>
                <w:tcPr>
                  <w:tcW w:w="97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27.9</w:t>
                  </w:r>
                </w:p>
              </w:tc>
            </w:tr>
            <w:tr w:rsidR="00B778A7" w:rsidRPr="00B778A7">
              <w:trPr>
                <w:trHeight w:val="256"/>
              </w:trPr>
              <w:tc>
                <w:tcPr>
                  <w:tcW w:w="1739" w:type="dxa"/>
                  <w:tcBorders>
                    <w:top w:val="nil"/>
                    <w:left w:val="single" w:sz="6" w:space="0" w:color="auto"/>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Inactivo</w:t>
                  </w:r>
                </w:p>
              </w:tc>
              <w:tc>
                <w:tcPr>
                  <w:tcW w:w="97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28.7</w:t>
                  </w:r>
                </w:p>
              </w:tc>
              <w:tc>
                <w:tcPr>
                  <w:tcW w:w="97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28.6</w:t>
                  </w:r>
                </w:p>
              </w:tc>
              <w:tc>
                <w:tcPr>
                  <w:tcW w:w="97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32.3</w:t>
                  </w:r>
                </w:p>
              </w:tc>
              <w:tc>
                <w:tcPr>
                  <w:tcW w:w="97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24.9</w:t>
                  </w:r>
                </w:p>
              </w:tc>
              <w:tc>
                <w:tcPr>
                  <w:tcW w:w="97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28.3</w:t>
                  </w:r>
                </w:p>
              </w:tc>
              <w:tc>
                <w:tcPr>
                  <w:tcW w:w="97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32.5</w:t>
                  </w:r>
                </w:p>
              </w:tc>
              <w:tc>
                <w:tcPr>
                  <w:tcW w:w="97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30.3</w:t>
                  </w:r>
                </w:p>
              </w:tc>
            </w:tr>
            <w:tr w:rsidR="00B778A7" w:rsidRPr="00B778A7">
              <w:trPr>
                <w:trHeight w:val="256"/>
              </w:trPr>
              <w:tc>
                <w:tcPr>
                  <w:tcW w:w="1739" w:type="dxa"/>
                  <w:tcBorders>
                    <w:top w:val="nil"/>
                    <w:left w:val="single" w:sz="6" w:space="0" w:color="auto"/>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TOTAL</w:t>
                  </w:r>
                </w:p>
              </w:tc>
              <w:tc>
                <w:tcPr>
                  <w:tcW w:w="97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100.0</w:t>
                  </w:r>
                </w:p>
              </w:tc>
              <w:tc>
                <w:tcPr>
                  <w:tcW w:w="97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100.0</w:t>
                  </w:r>
                </w:p>
              </w:tc>
              <w:tc>
                <w:tcPr>
                  <w:tcW w:w="97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100.0</w:t>
                  </w:r>
                </w:p>
              </w:tc>
              <w:tc>
                <w:tcPr>
                  <w:tcW w:w="97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100.0</w:t>
                  </w:r>
                </w:p>
              </w:tc>
              <w:tc>
                <w:tcPr>
                  <w:tcW w:w="97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100.0</w:t>
                  </w:r>
                </w:p>
              </w:tc>
              <w:tc>
                <w:tcPr>
                  <w:tcW w:w="97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100.0</w:t>
                  </w:r>
                </w:p>
              </w:tc>
              <w:tc>
                <w:tcPr>
                  <w:tcW w:w="970"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100.0</w:t>
                  </w:r>
                </w:p>
              </w:tc>
            </w:tr>
          </w:tbl>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Fuente: Elaboración propia en base a Encuesta Permanente de Hogares (INDEC).</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9"/>
                <w:szCs w:val="19"/>
                <w:lang w:val="es-ES_tradnl" w:eastAsia="es-AR"/>
              </w:rPr>
              <w:t>Cuadro 4</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9"/>
                <w:szCs w:val="19"/>
                <w:lang w:val="es-ES_tradnl" w:eastAsia="es-AR"/>
              </w:rPr>
              <w:t>Jóvenes entre 20 y 24 años que no asisten ni terminaron el nivel medio según condición de actividad. Gran Buenos Aires, Ondas octubre 1991-1997</w:t>
            </w:r>
          </w:p>
          <w:tbl>
            <w:tblPr>
              <w:tblW w:w="0" w:type="auto"/>
              <w:tblCellMar>
                <w:left w:w="0" w:type="dxa"/>
                <w:right w:w="0" w:type="dxa"/>
              </w:tblCellMar>
              <w:tblLook w:val="04A0" w:firstRow="1" w:lastRow="0" w:firstColumn="1" w:lastColumn="0" w:noHBand="0" w:noVBand="1"/>
            </w:tblPr>
            <w:tblGrid>
              <w:gridCol w:w="1396"/>
              <w:gridCol w:w="1008"/>
              <w:gridCol w:w="1008"/>
              <w:gridCol w:w="1008"/>
              <w:gridCol w:w="1008"/>
              <w:gridCol w:w="1008"/>
              <w:gridCol w:w="1008"/>
              <w:gridCol w:w="1008"/>
            </w:tblGrid>
            <w:tr w:rsidR="00B778A7" w:rsidRPr="00B778A7">
              <w:trPr>
                <w:trHeight w:val="256"/>
              </w:trPr>
              <w:tc>
                <w:tcPr>
                  <w:tcW w:w="1280" w:type="dxa"/>
                  <w:tcBorders>
                    <w:top w:val="single" w:sz="6" w:space="0" w:color="auto"/>
                    <w:left w:val="single" w:sz="6" w:space="0" w:color="auto"/>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eastAsia="es-AR"/>
                    </w:rPr>
                    <w:t> </w:t>
                  </w:r>
                </w:p>
              </w:tc>
              <w:tc>
                <w:tcPr>
                  <w:tcW w:w="1008"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1991</w:t>
                  </w:r>
                </w:p>
              </w:tc>
              <w:tc>
                <w:tcPr>
                  <w:tcW w:w="1008"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1992</w:t>
                  </w:r>
                </w:p>
              </w:tc>
              <w:tc>
                <w:tcPr>
                  <w:tcW w:w="1008"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1993</w:t>
                  </w:r>
                </w:p>
              </w:tc>
              <w:tc>
                <w:tcPr>
                  <w:tcW w:w="1008"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1994</w:t>
                  </w:r>
                </w:p>
              </w:tc>
              <w:tc>
                <w:tcPr>
                  <w:tcW w:w="1008"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1995</w:t>
                  </w:r>
                </w:p>
              </w:tc>
              <w:tc>
                <w:tcPr>
                  <w:tcW w:w="1008"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1996</w:t>
                  </w:r>
                </w:p>
              </w:tc>
              <w:tc>
                <w:tcPr>
                  <w:tcW w:w="1008"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1997</w:t>
                  </w:r>
                </w:p>
              </w:tc>
            </w:tr>
            <w:tr w:rsidR="00B778A7" w:rsidRPr="00B778A7">
              <w:trPr>
                <w:trHeight w:val="256"/>
              </w:trPr>
              <w:tc>
                <w:tcPr>
                  <w:tcW w:w="1280" w:type="dxa"/>
                  <w:tcBorders>
                    <w:top w:val="nil"/>
                    <w:left w:val="single" w:sz="6" w:space="0" w:color="auto"/>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Ocupado</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72.8</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71.0</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67.1</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69.0</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62.3</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61.4</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63.3</w:t>
                  </w:r>
                </w:p>
              </w:tc>
            </w:tr>
            <w:tr w:rsidR="00B778A7" w:rsidRPr="00B778A7">
              <w:trPr>
                <w:trHeight w:val="256"/>
              </w:trPr>
              <w:tc>
                <w:tcPr>
                  <w:tcW w:w="1280" w:type="dxa"/>
                  <w:tcBorders>
                    <w:top w:val="nil"/>
                    <w:left w:val="single" w:sz="6" w:space="0" w:color="auto"/>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Desocupado</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7.0</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8.2</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13.2</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13.0</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18.8</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21.0</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16.7</w:t>
                  </w:r>
                </w:p>
              </w:tc>
            </w:tr>
            <w:tr w:rsidR="00B778A7" w:rsidRPr="00B778A7">
              <w:trPr>
                <w:trHeight w:val="256"/>
              </w:trPr>
              <w:tc>
                <w:tcPr>
                  <w:tcW w:w="1280" w:type="dxa"/>
                  <w:tcBorders>
                    <w:top w:val="nil"/>
                    <w:left w:val="single" w:sz="6" w:space="0" w:color="auto"/>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Inactivo</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20.3</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20.8</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19.8</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18.0</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18.9</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17.5</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20.0</w:t>
                  </w:r>
                </w:p>
              </w:tc>
            </w:tr>
            <w:tr w:rsidR="00B778A7" w:rsidRPr="00B778A7">
              <w:trPr>
                <w:trHeight w:val="256"/>
              </w:trPr>
              <w:tc>
                <w:tcPr>
                  <w:tcW w:w="1280" w:type="dxa"/>
                  <w:tcBorders>
                    <w:top w:val="nil"/>
                    <w:left w:val="single" w:sz="6" w:space="0" w:color="auto"/>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lastRenderedPageBreak/>
                    <w:t>TOTAL</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100.0</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100.0</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100.0</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100.0</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100.0</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100.0</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100.0</w:t>
                  </w:r>
                </w:p>
              </w:tc>
            </w:tr>
          </w:tbl>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Fuente: Elaboración propia en base a Encuesta Permanente de Hogares (INDEC).</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La significativa caída de la tasa de ocupación entre los adolescentes puede estar condicionada por el aumento de la demanda de empleo en este sector etario. En otros trabajos hemos hecho referencia a la evolución seguida por la </w:t>
            </w:r>
            <w:r w:rsidRPr="00B778A7">
              <w:rPr>
                <w:rFonts w:ascii="Verdana" w:eastAsia="Times New Roman" w:hAnsi="Verdana" w:cs="Times New Roman"/>
                <w:i/>
                <w:iCs/>
                <w:sz w:val="24"/>
                <w:szCs w:val="24"/>
                <w:lang w:val="es-ES_tradnl" w:eastAsia="es-AR"/>
              </w:rPr>
              <w:t>tasa específica de actividad</w:t>
            </w:r>
            <w:r w:rsidRPr="00B778A7">
              <w:rPr>
                <w:rFonts w:ascii="Verdana" w:eastAsia="Times New Roman" w:hAnsi="Verdana" w:cs="Times New Roman"/>
                <w:sz w:val="24"/>
                <w:szCs w:val="24"/>
                <w:lang w:val="es-ES_tradnl" w:eastAsia="es-AR"/>
              </w:rPr>
              <w:t> (porcentaje que trabajan o buscan activamente trabajo) como un indicador de los cambios operados en el esfuerzo económico-laboral realizado por los jóvenes en función de garantizar o acompañar estrategias familiares de sobrevivencia</w:t>
            </w:r>
            <w:hyperlink r:id="rId4" w:anchor="_ftn1" w:tooltip="" w:history="1">
              <w:r w:rsidRPr="00B778A7">
                <w:rPr>
                  <w:rFonts w:ascii="Verdana" w:eastAsia="Times New Roman" w:hAnsi="Verdana" w:cs="Times New Roman"/>
                  <w:color w:val="000066"/>
                  <w:sz w:val="24"/>
                  <w:szCs w:val="24"/>
                  <w:u w:val="single"/>
                  <w:lang w:val="es-ES_tradnl" w:eastAsia="es-AR"/>
                </w:rPr>
                <w:t>[1]</w:t>
              </w:r>
            </w:hyperlink>
            <w:r w:rsidRPr="00B778A7">
              <w:rPr>
                <w:rFonts w:ascii="Verdana" w:eastAsia="Times New Roman" w:hAnsi="Verdana" w:cs="Times New Roman"/>
                <w:sz w:val="24"/>
                <w:szCs w:val="24"/>
                <w:lang w:val="es-ES_tradnl" w:eastAsia="es-AR"/>
              </w:rPr>
              <w:t>.</w:t>
            </w:r>
          </w:p>
          <w:p w:rsidR="00B778A7" w:rsidRPr="00B778A7" w:rsidRDefault="00B778A7" w:rsidP="00B778A7">
            <w:pPr>
              <w:spacing w:before="100" w:beforeAutospacing="1" w:after="100" w:afterAutospacing="1" w:line="240" w:lineRule="auto"/>
              <w:ind w:left="150" w:right="150" w:firstLine="708"/>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 xml:space="preserve">De todas formas, es necesario destacar la significativa baja que experimenta la ocupación en estos últimos años, ya que </w:t>
            </w:r>
            <w:proofErr w:type="gramStart"/>
            <w:r w:rsidRPr="00B778A7">
              <w:rPr>
                <w:rFonts w:ascii="Verdana" w:eastAsia="Times New Roman" w:hAnsi="Verdana" w:cs="Times New Roman"/>
                <w:sz w:val="24"/>
                <w:szCs w:val="24"/>
                <w:lang w:val="es-ES_tradnl" w:eastAsia="es-AR"/>
              </w:rPr>
              <w:t>cae</w:t>
            </w:r>
            <w:proofErr w:type="gramEnd"/>
            <w:r w:rsidRPr="00B778A7">
              <w:rPr>
                <w:rFonts w:ascii="Verdana" w:eastAsia="Times New Roman" w:hAnsi="Verdana" w:cs="Times New Roman"/>
                <w:sz w:val="24"/>
                <w:szCs w:val="24"/>
                <w:lang w:val="es-ES_tradnl" w:eastAsia="es-AR"/>
              </w:rPr>
              <w:t xml:space="preserve"> 20 puntos porcentuales en relación al año 1991. En otras palabras, si bien se registra una recuperación de la ocupación, en octubre de 1997 el 60% de la población entre 15 y 19 años que no asiste al sistema de educación formal tiene dificultades en el ingreso y la permanencia en el mercado laboral.</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Para el grupo de jóvenes plenos (20 a 24 años) es también significativo el aumento de la desocupación, ya que se duplica la tasa en el período en análisis. De todas formas, el descenso de la tasa de ocupación es menos notorio que en el grupo de adolescentes.</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La tasa de inactividad en este grupo etario,  experimenta una tendencia a la baja hasta el año ´96, llegando en 1997 a valores análogos a los de 1991.</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El balance general - en términos de éxito o fracaso ocupacional - resulta sintomático de la actual problemática de inserción de los jóvenes sobre todo, y en el caso en análisis, de los que cuentan con menos posibilidades de incorporarse por tener menos años de educación formal. </w:t>
            </w:r>
          </w:p>
          <w:p w:rsidR="00B778A7" w:rsidRPr="00B778A7" w:rsidRDefault="00B778A7" w:rsidP="00B778A7">
            <w:pPr>
              <w:spacing w:before="100" w:beforeAutospacing="1" w:after="100" w:afterAutospacing="1" w:line="240" w:lineRule="auto"/>
              <w:ind w:left="150" w:right="150"/>
              <w:outlineLvl w:val="1"/>
              <w:rPr>
                <w:rFonts w:ascii="Times New Roman" w:eastAsia="Times New Roman" w:hAnsi="Times New Roman" w:cs="Times New Roman"/>
                <w:b/>
                <w:bCs/>
                <w:sz w:val="36"/>
                <w:szCs w:val="36"/>
                <w:lang w:eastAsia="es-AR"/>
              </w:rPr>
            </w:pPr>
            <w:r w:rsidRPr="00B778A7">
              <w:rPr>
                <w:rFonts w:ascii="Verdana" w:eastAsia="Times New Roman" w:hAnsi="Verdana" w:cs="Times New Roman"/>
                <w:b/>
                <w:bCs/>
                <w:sz w:val="24"/>
                <w:szCs w:val="24"/>
                <w:lang w:val="es-ES_tradnl" w:eastAsia="es-AR"/>
              </w:rPr>
              <w:t>6. Población Joven Excluida</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lastRenderedPageBreak/>
              <w:t>El impacto negativo que ha tenido sobre los jóvenes los procesos de crisis y de reforma contextuales se pone de manifiesto al analizar el peso de la población de 15 a 24 años que no presenta adecuada integración social (</w:t>
            </w:r>
            <w:r w:rsidRPr="00B778A7">
              <w:rPr>
                <w:rFonts w:ascii="Verdana" w:eastAsia="Times New Roman" w:hAnsi="Verdana" w:cs="Times New Roman"/>
                <w:i/>
                <w:iCs/>
                <w:sz w:val="24"/>
                <w:szCs w:val="24"/>
                <w:lang w:val="es-ES_tradnl" w:eastAsia="es-AR"/>
              </w:rPr>
              <w:t>jóvenes que no estudian, ni trabajan (desempleados o inactivos), y que no tienen tampoco a su cargo tareas domésticas en el hogar</w:t>
            </w:r>
            <w:r w:rsidRPr="00B778A7">
              <w:rPr>
                <w:rFonts w:ascii="Verdana" w:eastAsia="Times New Roman" w:hAnsi="Verdana" w:cs="Times New Roman"/>
                <w:sz w:val="24"/>
                <w:szCs w:val="24"/>
                <w:lang w:val="es-ES_tradnl" w:eastAsia="es-AR"/>
              </w:rPr>
              <w:t>).</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9"/>
                <w:szCs w:val="19"/>
                <w:lang w:val="es-ES_tradnl" w:eastAsia="es-AR"/>
              </w:rPr>
              <w:t>Cuadro 5</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9"/>
                <w:szCs w:val="19"/>
                <w:lang w:val="es-ES_tradnl" w:eastAsia="es-AR"/>
              </w:rPr>
              <w:t>Población Joven Excluida Gran Buenos Aires</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9"/>
                <w:szCs w:val="19"/>
                <w:lang w:val="es-ES_tradnl" w:eastAsia="es-AR"/>
              </w:rPr>
              <w:t>E.P.H. - Ondas octubre 1991-1997.</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9"/>
                <w:szCs w:val="19"/>
                <w:lang w:val="es-ES_tradnl" w:eastAsia="es-AR"/>
              </w:rPr>
              <w:t xml:space="preserve">Valores </w:t>
            </w:r>
            <w:proofErr w:type="spellStart"/>
            <w:r w:rsidRPr="00B778A7">
              <w:rPr>
                <w:rFonts w:ascii="Verdana" w:eastAsia="Times New Roman" w:hAnsi="Verdana" w:cs="Times New Roman"/>
                <w:b/>
                <w:bCs/>
                <w:sz w:val="19"/>
                <w:szCs w:val="19"/>
                <w:lang w:val="es-ES_tradnl" w:eastAsia="es-AR"/>
              </w:rPr>
              <w:t>muestrales</w:t>
            </w:r>
            <w:proofErr w:type="spellEnd"/>
            <w:r w:rsidRPr="00B778A7">
              <w:rPr>
                <w:rFonts w:ascii="Verdana" w:eastAsia="Times New Roman" w:hAnsi="Verdana" w:cs="Times New Roman"/>
                <w:b/>
                <w:bCs/>
                <w:sz w:val="19"/>
                <w:szCs w:val="19"/>
                <w:lang w:val="es-ES_tradnl" w:eastAsia="es-AR"/>
              </w:rPr>
              <w:t xml:space="preserve"> ponderados</w:t>
            </w:r>
          </w:p>
          <w:tbl>
            <w:tblPr>
              <w:tblW w:w="0" w:type="auto"/>
              <w:tblCellMar>
                <w:left w:w="0" w:type="dxa"/>
                <w:right w:w="0" w:type="dxa"/>
              </w:tblCellMar>
              <w:tblLook w:val="04A0" w:firstRow="1" w:lastRow="0" w:firstColumn="1" w:lastColumn="0" w:noHBand="0" w:noVBand="1"/>
            </w:tblPr>
            <w:tblGrid>
              <w:gridCol w:w="1920"/>
              <w:gridCol w:w="1008"/>
              <w:gridCol w:w="1008"/>
              <w:gridCol w:w="1008"/>
              <w:gridCol w:w="1008"/>
              <w:gridCol w:w="1008"/>
              <w:gridCol w:w="1008"/>
              <w:gridCol w:w="1008"/>
            </w:tblGrid>
            <w:tr w:rsidR="00B778A7" w:rsidRPr="00B778A7">
              <w:trPr>
                <w:trHeight w:val="256"/>
              </w:trPr>
              <w:tc>
                <w:tcPr>
                  <w:tcW w:w="1920" w:type="dxa"/>
                  <w:tcBorders>
                    <w:top w:val="single" w:sz="6" w:space="0" w:color="auto"/>
                    <w:left w:val="single" w:sz="6" w:space="0" w:color="auto"/>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eastAsia="es-AR"/>
                    </w:rPr>
                    <w:t> </w:t>
                  </w:r>
                </w:p>
              </w:tc>
              <w:tc>
                <w:tcPr>
                  <w:tcW w:w="1008"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1991</w:t>
                  </w:r>
                </w:p>
              </w:tc>
              <w:tc>
                <w:tcPr>
                  <w:tcW w:w="1008"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1992</w:t>
                  </w:r>
                </w:p>
              </w:tc>
              <w:tc>
                <w:tcPr>
                  <w:tcW w:w="1008"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1993</w:t>
                  </w:r>
                </w:p>
              </w:tc>
              <w:tc>
                <w:tcPr>
                  <w:tcW w:w="1008"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1994</w:t>
                  </w:r>
                </w:p>
              </w:tc>
              <w:tc>
                <w:tcPr>
                  <w:tcW w:w="1008"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1995</w:t>
                  </w:r>
                </w:p>
              </w:tc>
              <w:tc>
                <w:tcPr>
                  <w:tcW w:w="1008"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1996</w:t>
                  </w:r>
                </w:p>
              </w:tc>
              <w:tc>
                <w:tcPr>
                  <w:tcW w:w="1008"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1997</w:t>
                  </w:r>
                </w:p>
              </w:tc>
            </w:tr>
            <w:bookmarkEnd w:id="0"/>
            <w:tr w:rsidR="00B778A7" w:rsidRPr="00B778A7">
              <w:trPr>
                <w:trHeight w:val="256"/>
              </w:trPr>
              <w:tc>
                <w:tcPr>
                  <w:tcW w:w="1920" w:type="dxa"/>
                  <w:tcBorders>
                    <w:top w:val="nil"/>
                    <w:left w:val="single" w:sz="6" w:space="0" w:color="auto"/>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15 a 19 años</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105645</w:t>
                  </w:r>
                </w:p>
              </w:tc>
              <w:tc>
                <w:tcPr>
                  <w:tcW w:w="1008" w:type="dxa"/>
                  <w:tcBorders>
                    <w:top w:val="nil"/>
                    <w:left w:val="nil"/>
                    <w:bottom w:val="nil"/>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110228</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159781</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167125</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199540</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207832</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150095</w:t>
                  </w:r>
                </w:p>
              </w:tc>
            </w:tr>
            <w:tr w:rsidR="00B778A7" w:rsidRPr="00B778A7">
              <w:trPr>
                <w:trHeight w:val="256"/>
              </w:trPr>
              <w:tc>
                <w:tcPr>
                  <w:tcW w:w="1920" w:type="dxa"/>
                  <w:tcBorders>
                    <w:top w:val="nil"/>
                    <w:left w:val="single" w:sz="6" w:space="0" w:color="auto"/>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20 a 24 años</w:t>
                  </w:r>
                </w:p>
              </w:tc>
              <w:tc>
                <w:tcPr>
                  <w:tcW w:w="1008" w:type="dxa"/>
                  <w:tcBorders>
                    <w:top w:val="nil"/>
                    <w:left w:val="nil"/>
                    <w:bottom w:val="single" w:sz="6" w:space="0" w:color="auto"/>
                    <w:right w:val="nil"/>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64024</w:t>
                  </w:r>
                </w:p>
              </w:tc>
              <w:tc>
                <w:tcPr>
                  <w:tcW w:w="1008" w:type="dxa"/>
                  <w:tcBorders>
                    <w:top w:val="single" w:sz="6" w:space="0" w:color="auto"/>
                    <w:left w:val="single" w:sz="6" w:space="0" w:color="auto"/>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75299</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104466</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91948</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140204</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166345</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131345</w:t>
                  </w:r>
                </w:p>
              </w:tc>
            </w:tr>
            <w:tr w:rsidR="00B778A7" w:rsidRPr="00B778A7">
              <w:trPr>
                <w:trHeight w:val="256"/>
              </w:trPr>
              <w:tc>
                <w:tcPr>
                  <w:tcW w:w="1920" w:type="dxa"/>
                  <w:tcBorders>
                    <w:top w:val="nil"/>
                    <w:left w:val="single" w:sz="6" w:space="0" w:color="auto"/>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TOTAL</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169669</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185527</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264247</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259073</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339744</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374177</w:t>
                  </w:r>
                </w:p>
              </w:tc>
              <w:tc>
                <w:tcPr>
                  <w:tcW w:w="100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281440</w:t>
                  </w:r>
                </w:p>
              </w:tc>
            </w:tr>
          </w:tbl>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Fuente: Elaboración propia en base a Encuesta Permanente de Hogares (INDEC).</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De esta forma, para el año 1997 son más de 280.000 los jóvenes que se encuentran en condiciones de exclusión, registrándose un incremento sostenido en el período analizado.  En términos absolutos, el sector más vulnerado parece ser el de los jóvenes plenos (20 a 24 años), donde la población excluida se duplica.</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Observando al período en su conjunto, podemos señalar que los años más críticos fueron los de 1995 y 1996, en donde la población joven excluida representaba el 18% de la población total entre 19 y 24 años. Sobre el final del período, en octubre de 1997, notamos una reducción de la población excluida en términos absolutos. Esta reducción  se relaciona con comportamiento de las tasas de desempleo e inactividad (cuadros 3 y 4). En este sentido, las características del empleo generado, así como los comportamientos relacionados con la condición de inactividad escapan a las posibilidades de análisis de este trabajo, pero pueden ser datos de fundamental relevancia para futuras investigaciones en el sector.</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9"/>
                <w:szCs w:val="19"/>
                <w:lang w:val="es-ES_tradnl" w:eastAsia="es-AR"/>
              </w:rPr>
              <w:t>Cuadro 6</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9"/>
                <w:szCs w:val="19"/>
                <w:lang w:val="es-ES_tradnl" w:eastAsia="es-AR"/>
              </w:rPr>
              <w:lastRenderedPageBreak/>
              <w:t>Población Joven Excluida sobre población total</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9"/>
                <w:szCs w:val="19"/>
                <w:lang w:val="es-ES_tradnl" w:eastAsia="es-AR"/>
              </w:rPr>
              <w:t>GBA 1991-1997</w:t>
            </w:r>
          </w:p>
          <w:tbl>
            <w:tblPr>
              <w:tblW w:w="0" w:type="auto"/>
              <w:tblCellMar>
                <w:left w:w="0" w:type="dxa"/>
                <w:right w:w="0" w:type="dxa"/>
              </w:tblCellMar>
              <w:tblLook w:val="04A0" w:firstRow="1" w:lastRow="0" w:firstColumn="1" w:lastColumn="0" w:noHBand="0" w:noVBand="1"/>
            </w:tblPr>
            <w:tblGrid>
              <w:gridCol w:w="1829"/>
              <w:gridCol w:w="968"/>
              <w:gridCol w:w="968"/>
              <w:gridCol w:w="968"/>
              <w:gridCol w:w="968"/>
              <w:gridCol w:w="968"/>
              <w:gridCol w:w="968"/>
              <w:gridCol w:w="968"/>
            </w:tblGrid>
            <w:tr w:rsidR="00B778A7" w:rsidRPr="00B778A7">
              <w:trPr>
                <w:trHeight w:val="256"/>
              </w:trPr>
              <w:tc>
                <w:tcPr>
                  <w:tcW w:w="1829" w:type="dxa"/>
                  <w:tcBorders>
                    <w:top w:val="single" w:sz="6" w:space="0" w:color="auto"/>
                    <w:left w:val="single" w:sz="6" w:space="0" w:color="auto"/>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eastAsia="es-AR"/>
                    </w:rPr>
                    <w:t> </w:t>
                  </w:r>
                </w:p>
              </w:tc>
              <w:tc>
                <w:tcPr>
                  <w:tcW w:w="968"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1991</w:t>
                  </w:r>
                </w:p>
              </w:tc>
              <w:tc>
                <w:tcPr>
                  <w:tcW w:w="968"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1992</w:t>
                  </w:r>
                </w:p>
              </w:tc>
              <w:tc>
                <w:tcPr>
                  <w:tcW w:w="968"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1993</w:t>
                  </w:r>
                </w:p>
              </w:tc>
              <w:tc>
                <w:tcPr>
                  <w:tcW w:w="968"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1994</w:t>
                  </w:r>
                </w:p>
              </w:tc>
              <w:tc>
                <w:tcPr>
                  <w:tcW w:w="968"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1995</w:t>
                  </w:r>
                </w:p>
              </w:tc>
              <w:tc>
                <w:tcPr>
                  <w:tcW w:w="968"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1996</w:t>
                  </w:r>
                </w:p>
              </w:tc>
              <w:tc>
                <w:tcPr>
                  <w:tcW w:w="968" w:type="dxa"/>
                  <w:tcBorders>
                    <w:top w:val="single" w:sz="6" w:space="0" w:color="auto"/>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z w:val="17"/>
                      <w:szCs w:val="17"/>
                      <w:lang w:val="es-ES_tradnl" w:eastAsia="es-AR"/>
                    </w:rPr>
                    <w:t>1997</w:t>
                  </w:r>
                </w:p>
              </w:tc>
            </w:tr>
            <w:tr w:rsidR="00B778A7" w:rsidRPr="00B778A7">
              <w:trPr>
                <w:trHeight w:val="256"/>
              </w:trPr>
              <w:tc>
                <w:tcPr>
                  <w:tcW w:w="1829" w:type="dxa"/>
                  <w:tcBorders>
                    <w:top w:val="nil"/>
                    <w:left w:val="single" w:sz="6" w:space="0" w:color="auto"/>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15 a 19 años</w:t>
                  </w:r>
                </w:p>
              </w:tc>
              <w:tc>
                <w:tcPr>
                  <w:tcW w:w="96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10.8</w:t>
                  </w:r>
                </w:p>
              </w:tc>
              <w:tc>
                <w:tcPr>
                  <w:tcW w:w="96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10.2</w:t>
                  </w:r>
                </w:p>
              </w:tc>
              <w:tc>
                <w:tcPr>
                  <w:tcW w:w="96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15.2</w:t>
                  </w:r>
                </w:p>
              </w:tc>
              <w:tc>
                <w:tcPr>
                  <w:tcW w:w="96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15.4</w:t>
                  </w:r>
                </w:p>
              </w:tc>
              <w:tc>
                <w:tcPr>
                  <w:tcW w:w="96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18.8</w:t>
                  </w:r>
                </w:p>
              </w:tc>
              <w:tc>
                <w:tcPr>
                  <w:tcW w:w="96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20.1</w:t>
                  </w:r>
                </w:p>
              </w:tc>
              <w:tc>
                <w:tcPr>
                  <w:tcW w:w="96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14.9</w:t>
                  </w:r>
                </w:p>
              </w:tc>
            </w:tr>
            <w:tr w:rsidR="00B778A7" w:rsidRPr="00B778A7">
              <w:trPr>
                <w:trHeight w:val="256"/>
              </w:trPr>
              <w:tc>
                <w:tcPr>
                  <w:tcW w:w="1829" w:type="dxa"/>
                  <w:tcBorders>
                    <w:top w:val="nil"/>
                    <w:left w:val="single" w:sz="6" w:space="0" w:color="auto"/>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20 a 24 años</w:t>
                  </w:r>
                </w:p>
              </w:tc>
              <w:tc>
                <w:tcPr>
                  <w:tcW w:w="96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8.0</w:t>
                  </w:r>
                </w:p>
              </w:tc>
              <w:tc>
                <w:tcPr>
                  <w:tcW w:w="96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8.7</w:t>
                  </w:r>
                </w:p>
              </w:tc>
              <w:tc>
                <w:tcPr>
                  <w:tcW w:w="96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10.8</w:t>
                  </w:r>
                </w:p>
              </w:tc>
              <w:tc>
                <w:tcPr>
                  <w:tcW w:w="96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10.3</w:t>
                  </w:r>
                </w:p>
              </w:tc>
              <w:tc>
                <w:tcPr>
                  <w:tcW w:w="96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14.2</w:t>
                  </w:r>
                </w:p>
              </w:tc>
              <w:tc>
                <w:tcPr>
                  <w:tcW w:w="96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15.9</w:t>
                  </w:r>
                </w:p>
              </w:tc>
              <w:tc>
                <w:tcPr>
                  <w:tcW w:w="96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12.7</w:t>
                  </w:r>
                </w:p>
              </w:tc>
            </w:tr>
            <w:tr w:rsidR="00B778A7" w:rsidRPr="00B778A7">
              <w:trPr>
                <w:trHeight w:val="256"/>
              </w:trPr>
              <w:tc>
                <w:tcPr>
                  <w:tcW w:w="1829" w:type="dxa"/>
                  <w:tcBorders>
                    <w:top w:val="nil"/>
                    <w:left w:val="single" w:sz="6" w:space="0" w:color="auto"/>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TOTAL</w:t>
                  </w:r>
                </w:p>
              </w:tc>
              <w:tc>
                <w:tcPr>
                  <w:tcW w:w="96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9.6</w:t>
                  </w:r>
                </w:p>
              </w:tc>
              <w:tc>
                <w:tcPr>
                  <w:tcW w:w="96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9.5</w:t>
                  </w:r>
                </w:p>
              </w:tc>
              <w:tc>
                <w:tcPr>
                  <w:tcW w:w="96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13.1</w:t>
                  </w:r>
                </w:p>
              </w:tc>
              <w:tc>
                <w:tcPr>
                  <w:tcW w:w="96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13.1</w:t>
                  </w:r>
                </w:p>
              </w:tc>
              <w:tc>
                <w:tcPr>
                  <w:tcW w:w="96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16.6</w:t>
                  </w:r>
                </w:p>
              </w:tc>
              <w:tc>
                <w:tcPr>
                  <w:tcW w:w="96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18.0</w:t>
                  </w:r>
                </w:p>
              </w:tc>
              <w:tc>
                <w:tcPr>
                  <w:tcW w:w="968" w:type="dxa"/>
                  <w:tcBorders>
                    <w:top w:val="nil"/>
                    <w:left w:val="nil"/>
                    <w:bottom w:val="single" w:sz="6" w:space="0" w:color="auto"/>
                    <w:right w:val="single" w:sz="6" w:space="0" w:color="auto"/>
                  </w:tcBorders>
                  <w:tcMar>
                    <w:top w:w="0" w:type="dxa"/>
                    <w:left w:w="29" w:type="dxa"/>
                    <w:bottom w:w="0" w:type="dxa"/>
                    <w:right w:w="29" w:type="dxa"/>
                  </w:tcMar>
                  <w:hideMark/>
                </w:tcPr>
                <w:p w:rsidR="00B778A7" w:rsidRPr="00B778A7" w:rsidRDefault="00B778A7" w:rsidP="00B778A7">
                  <w:pPr>
                    <w:framePr w:hSpace="45" w:wrap="around" w:vAnchor="text" w:hAnchor="text" w:x="-1134"/>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13.8</w:t>
                  </w:r>
                </w:p>
              </w:tc>
            </w:tr>
          </w:tbl>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17"/>
                <w:szCs w:val="17"/>
                <w:lang w:val="es-ES_tradnl" w:eastAsia="es-AR"/>
              </w:rPr>
              <w:t>Fuente: Elaboración propia en base a Encuesta Permanente de Hogares (INDEC).</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Siguiendo con el análisis, el 14% de los jóvenes del Gran Buenos Aires se encuentra en la actualidad en condiciones de exclusión, afectando a los dos grupos etarios sobre los que trabajamos. En relación a esto, es necesario destacar que entre el grupo de adolescentes este porcentaje es mayor, representando al 15% de la población total.</w:t>
            </w:r>
          </w:p>
          <w:p w:rsidR="00B778A7" w:rsidRPr="00B778A7" w:rsidRDefault="00B778A7" w:rsidP="00B778A7">
            <w:pPr>
              <w:spacing w:before="100" w:beforeAutospacing="1" w:after="100" w:afterAutospacing="1" w:line="240" w:lineRule="auto"/>
              <w:ind w:left="150" w:right="150" w:firstLine="708"/>
              <w:rPr>
                <w:rFonts w:ascii="Times New Roman" w:eastAsia="Times New Roman" w:hAnsi="Times New Roman" w:cs="Times New Roman"/>
                <w:sz w:val="24"/>
                <w:szCs w:val="24"/>
                <w:lang w:eastAsia="es-AR"/>
              </w:rPr>
            </w:pPr>
            <w:r w:rsidRPr="00B778A7">
              <w:rPr>
                <w:rFonts w:ascii="Verdana" w:eastAsia="Times New Roman" w:hAnsi="Verdana" w:cs="Times New Roman"/>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Las condiciones de vida de los jóvenes en el Gran Buenos Aires se han deteriorado significativamente en la década de los noventa. El análisis de los datos, a partir de la construcción de indicador, da cuenta del crecimiento de los casos de jóvenes que frente a las actuales condiciones contextuales “no hacen nada” o “no tienen nada que hacer”.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pacing w:val="20"/>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b/>
                <w:bCs/>
                <w:spacing w:val="20"/>
                <w:sz w:val="23"/>
                <w:szCs w:val="23"/>
                <w:lang w:val="es-ES_tradnl" w:eastAsia="es-AR"/>
              </w:rPr>
              <w:t>7. Conclusiones </w:t>
            </w:r>
            <w:r w:rsidRPr="00B778A7">
              <w:rPr>
                <w:rFonts w:ascii="Verdana" w:eastAsia="Times New Roman" w:hAnsi="Verdana" w:cs="Times New Roman"/>
                <w:b/>
                <w:bCs/>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3"/>
                <w:szCs w:val="23"/>
                <w:lang w:val="es-ES_tradnl" w:eastAsia="es-AR"/>
              </w:rPr>
              <w:t>El análisis de las condiciones de vida de los jóvenes en la actualidad pone de manifiesto que es uno de los sectores más perjudicado por la crisis del Estado y las reformas de alcance estructural.</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3"/>
                <w:szCs w:val="23"/>
                <w:lang w:val="es-ES_tradnl" w:eastAsia="es-AR"/>
              </w:rPr>
              <w:t>Estos jóvenes que son el futuro próximo de la sociedad se encuentran con altas probabilidades de caer una situación de exclusión social. Esta situación es por demás preocupante si tomamos en cuenta que la juventud es un período de singular importancia para el desarrollo de un proyecto de vida a largo plazo.</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3"/>
                <w:szCs w:val="23"/>
                <w:lang w:val="es-ES_tradnl" w:eastAsia="es-AR"/>
              </w:rPr>
              <w:lastRenderedPageBreak/>
              <w:t>En este sentido es necesario recalcar que, la crisis de los balances reproductivos familiares han sido el detonante central de un tipo de trayectoria que condujo a los jóvenes a un resultado general de exclusión, frente al que se observan los siguientes procesos:</w:t>
            </w:r>
          </w:p>
          <w:p w:rsidR="00B778A7" w:rsidRPr="00B778A7" w:rsidRDefault="00B778A7" w:rsidP="00B778A7">
            <w:pPr>
              <w:spacing w:before="100" w:beforeAutospacing="1" w:after="100" w:afterAutospacing="1" w:line="240" w:lineRule="auto"/>
              <w:ind w:left="150" w:right="150" w:hanging="36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3"/>
                <w:szCs w:val="23"/>
                <w:lang w:val="es-ES_tradnl" w:eastAsia="es-AR"/>
              </w:rPr>
              <w:t>1.</w:t>
            </w:r>
            <w:r w:rsidRPr="00B778A7">
              <w:rPr>
                <w:rFonts w:ascii="Verdana" w:eastAsia="Times New Roman" w:hAnsi="Verdana" w:cs="Times New Roman"/>
                <w:spacing w:val="-3"/>
                <w:sz w:val="14"/>
                <w:szCs w:val="14"/>
                <w:lang w:val="es-ES_tradnl" w:eastAsia="es-AR"/>
              </w:rPr>
              <w:t>      </w:t>
            </w:r>
            <w:r w:rsidRPr="00B778A7">
              <w:rPr>
                <w:rFonts w:ascii="Verdana" w:eastAsia="Times New Roman" w:hAnsi="Verdana" w:cs="Times New Roman"/>
                <w:spacing w:val="-3"/>
                <w:sz w:val="23"/>
                <w:szCs w:val="23"/>
                <w:lang w:val="es-ES_tradnl" w:eastAsia="es-AR"/>
              </w:rPr>
              <w:t>el rechazo y alejamiento del sistema educativo formal;</w:t>
            </w:r>
          </w:p>
          <w:p w:rsidR="00B778A7" w:rsidRPr="00B778A7" w:rsidRDefault="00B778A7" w:rsidP="00B778A7">
            <w:pPr>
              <w:spacing w:before="100" w:beforeAutospacing="1" w:after="100" w:afterAutospacing="1" w:line="240" w:lineRule="auto"/>
              <w:ind w:left="150" w:right="150" w:hanging="36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3"/>
                <w:szCs w:val="23"/>
                <w:lang w:val="es-ES_tradnl" w:eastAsia="es-AR"/>
              </w:rPr>
              <w:t>2.</w:t>
            </w:r>
            <w:r w:rsidRPr="00B778A7">
              <w:rPr>
                <w:rFonts w:ascii="Verdana" w:eastAsia="Times New Roman" w:hAnsi="Verdana" w:cs="Times New Roman"/>
                <w:spacing w:val="-3"/>
                <w:sz w:val="14"/>
                <w:szCs w:val="14"/>
                <w:lang w:val="es-ES_tradnl" w:eastAsia="es-AR"/>
              </w:rPr>
              <w:t>      </w:t>
            </w:r>
            <w:r w:rsidRPr="00B778A7">
              <w:rPr>
                <w:rFonts w:ascii="Verdana" w:eastAsia="Times New Roman" w:hAnsi="Verdana" w:cs="Times New Roman"/>
                <w:spacing w:val="-3"/>
                <w:sz w:val="23"/>
                <w:szCs w:val="23"/>
                <w:lang w:val="es-ES_tradnl" w:eastAsia="es-AR"/>
              </w:rPr>
              <w:t>la imposibilidad de acceder a un empleo estable, o incluso de tipo precario; </w:t>
            </w:r>
          </w:p>
          <w:p w:rsidR="00B778A7" w:rsidRPr="00B778A7" w:rsidRDefault="00B778A7" w:rsidP="00B778A7">
            <w:pPr>
              <w:spacing w:before="100" w:beforeAutospacing="1" w:after="100" w:afterAutospacing="1" w:line="240" w:lineRule="auto"/>
              <w:ind w:left="150" w:right="150" w:hanging="36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3"/>
                <w:szCs w:val="23"/>
                <w:lang w:val="es-ES_tradnl" w:eastAsia="es-AR"/>
              </w:rPr>
              <w:t>3.</w:t>
            </w:r>
            <w:r w:rsidRPr="00B778A7">
              <w:rPr>
                <w:rFonts w:ascii="Verdana" w:eastAsia="Times New Roman" w:hAnsi="Verdana" w:cs="Times New Roman"/>
                <w:spacing w:val="-3"/>
                <w:sz w:val="14"/>
                <w:szCs w:val="14"/>
                <w:lang w:val="es-ES_tradnl" w:eastAsia="es-AR"/>
              </w:rPr>
              <w:t>      </w:t>
            </w:r>
            <w:r w:rsidRPr="00B778A7">
              <w:rPr>
                <w:rFonts w:ascii="Verdana" w:eastAsia="Times New Roman" w:hAnsi="Verdana" w:cs="Times New Roman"/>
                <w:spacing w:val="-3"/>
                <w:sz w:val="23"/>
                <w:szCs w:val="23"/>
                <w:lang w:val="es-ES_tradnl" w:eastAsia="es-AR"/>
              </w:rPr>
              <w:t>el refugio en la marginalidad, en el “clan” o en la ilegalidad como mecanismo de auto-protección y valorización.</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3"/>
                <w:szCs w:val="23"/>
                <w:lang w:val="es-ES_tradnl" w:eastAsia="es-AR"/>
              </w:rPr>
              <w:t>La juventud marca un punto de inflexión para la definición del desarrollo biográfico personal. Por ello, el diagnostico no sólo se relaciona con una descripción de las condiciones de vida de los jóvenes en la actualidad, sino que busca alertar sobre la importancia que puede tener el impacto de tales condiciones en la reproducción de nuevos núcleos familiares sumergidos en  la pobreza y la marginalidad.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3"/>
                <w:szCs w:val="23"/>
                <w:lang w:val="es-ES_tradnl" w:eastAsia="es-AR"/>
              </w:rPr>
              <w:t>¿Cuál será el futuro de estos adolescentes y jóvenes que en la actualidad no reciben ningún tipo de capacitación y no se integración al mercado laboral </w:t>
            </w:r>
            <w:proofErr w:type="gramStart"/>
            <w:r w:rsidRPr="00B778A7">
              <w:rPr>
                <w:rFonts w:ascii="Verdana" w:eastAsia="Times New Roman" w:hAnsi="Verdana" w:cs="Times New Roman"/>
                <w:spacing w:val="-3"/>
                <w:sz w:val="23"/>
                <w:szCs w:val="23"/>
                <w:lang w:val="es-ES_tradnl" w:eastAsia="es-AR"/>
              </w:rPr>
              <w:t>?.</w:t>
            </w:r>
            <w:proofErr w:type="gramEnd"/>
            <w:r w:rsidRPr="00B778A7">
              <w:rPr>
                <w:rFonts w:ascii="Verdana" w:eastAsia="Times New Roman" w:hAnsi="Verdana" w:cs="Times New Roman"/>
                <w:spacing w:val="-3"/>
                <w:sz w:val="23"/>
                <w:szCs w:val="23"/>
                <w:lang w:val="es-ES_tradnl" w:eastAsia="es-AR"/>
              </w:rPr>
              <w:t xml:space="preserve"> ¿Qué podrán ofrecer </w:t>
            </w:r>
            <w:proofErr w:type="gramStart"/>
            <w:r w:rsidRPr="00B778A7">
              <w:rPr>
                <w:rFonts w:ascii="Verdana" w:eastAsia="Times New Roman" w:hAnsi="Verdana" w:cs="Times New Roman"/>
                <w:spacing w:val="-3"/>
                <w:sz w:val="23"/>
                <w:szCs w:val="23"/>
                <w:lang w:val="es-ES_tradnl" w:eastAsia="es-AR"/>
              </w:rPr>
              <w:t>ellos ?</w:t>
            </w:r>
            <w:proofErr w:type="gramEnd"/>
            <w:r w:rsidRPr="00B778A7">
              <w:rPr>
                <w:rFonts w:ascii="Verdana" w:eastAsia="Times New Roman" w:hAnsi="Verdana" w:cs="Times New Roman"/>
                <w:spacing w:val="-3"/>
                <w:sz w:val="23"/>
                <w:szCs w:val="23"/>
                <w:lang w:val="es-ES_tradnl" w:eastAsia="es-AR"/>
              </w:rPr>
              <w:t>, o ¿con qué herramientas podrán disputar un lugar dentro de un mercado cada vez más competitivo ?, son algunas de las preocupaciones centrales que recorren estas líneas.</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3"/>
                <w:szCs w:val="23"/>
                <w:lang w:val="es-ES_tradnl" w:eastAsia="es-AR"/>
              </w:rPr>
              <w:t>El diagnostico de hoy anticipa las dificultades de mañana. La generación de condiciones para la construcción de nuevos horizontes para los jóvenes, es una preocupación que atraviesa al conjunto de la sociedad.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3"/>
                <w:szCs w:val="23"/>
                <w:lang w:val="es-ES_tradnl" w:eastAsia="es-AR"/>
              </w:rPr>
              <w:t>La construcción de un “norte” para las nuevas generaciones requiere de soluciones que actúen de forma estratégica. Ya que, como señala German Rama, los jóvenes son un elemento central en una estrategia de desarrollo social integrada. </w:t>
            </w:r>
          </w:p>
          <w:p w:rsidR="00B778A7" w:rsidRPr="00B778A7" w:rsidRDefault="00B778A7" w:rsidP="00B778A7">
            <w:pPr>
              <w:spacing w:before="100" w:beforeAutospacing="1" w:after="100" w:afterAutospacing="1" w:line="240" w:lineRule="auto"/>
              <w:ind w:left="150" w:right="150"/>
              <w:outlineLvl w:val="6"/>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val="es-ES_tradnl" w:eastAsia="es-AR"/>
              </w:rPr>
              <w:t>Bibliografía</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B778A7">
              <w:rPr>
                <w:rFonts w:ascii="Verdana" w:eastAsia="Times New Roman" w:hAnsi="Verdana" w:cs="Times New Roman"/>
                <w:spacing w:val="-3"/>
                <w:sz w:val="23"/>
                <w:szCs w:val="23"/>
                <w:lang w:val="es-ES_tradnl" w:eastAsia="es-AR"/>
              </w:rPr>
              <w:t>Auyero</w:t>
            </w:r>
            <w:proofErr w:type="spellEnd"/>
            <w:r w:rsidRPr="00B778A7">
              <w:rPr>
                <w:rFonts w:ascii="Verdana" w:eastAsia="Times New Roman" w:hAnsi="Verdana" w:cs="Times New Roman"/>
                <w:spacing w:val="-3"/>
                <w:sz w:val="23"/>
                <w:szCs w:val="23"/>
                <w:lang w:val="es-ES_tradnl" w:eastAsia="es-AR"/>
              </w:rPr>
              <w:t>, J</w:t>
            </w:r>
            <w:proofErr w:type="gramStart"/>
            <w:r w:rsidRPr="00B778A7">
              <w:rPr>
                <w:rFonts w:ascii="Verdana" w:eastAsia="Times New Roman" w:hAnsi="Verdana" w:cs="Times New Roman"/>
                <w:spacing w:val="-3"/>
                <w:sz w:val="23"/>
                <w:szCs w:val="23"/>
                <w:lang w:val="es-ES_tradnl" w:eastAsia="es-AR"/>
              </w:rPr>
              <w:t>. :</w:t>
            </w:r>
            <w:proofErr w:type="gramEnd"/>
            <w:r w:rsidRPr="00B778A7">
              <w:rPr>
                <w:rFonts w:ascii="Verdana" w:eastAsia="Times New Roman" w:hAnsi="Verdana" w:cs="Times New Roman"/>
                <w:spacing w:val="-3"/>
                <w:sz w:val="23"/>
                <w:szCs w:val="23"/>
                <w:lang w:val="es-ES_tradnl" w:eastAsia="es-AR"/>
              </w:rPr>
              <w:t> </w:t>
            </w:r>
            <w:r w:rsidRPr="00B778A7">
              <w:rPr>
                <w:rFonts w:ascii="Verdana" w:eastAsia="Times New Roman" w:hAnsi="Verdana" w:cs="Times New Roman"/>
                <w:i/>
                <w:iCs/>
                <w:spacing w:val="-3"/>
                <w:sz w:val="23"/>
                <w:szCs w:val="23"/>
                <w:lang w:val="es-ES_tradnl" w:eastAsia="es-AR"/>
              </w:rPr>
              <w:t>Otra Vez en la vía</w:t>
            </w:r>
            <w:r w:rsidRPr="00B778A7">
              <w:rPr>
                <w:rFonts w:ascii="Verdana" w:eastAsia="Times New Roman" w:hAnsi="Verdana" w:cs="Times New Roman"/>
                <w:spacing w:val="-3"/>
                <w:sz w:val="23"/>
                <w:szCs w:val="23"/>
                <w:lang w:val="es-ES_tradnl" w:eastAsia="es-AR"/>
              </w:rPr>
              <w:t>, Cuadernos del GECUSO Espacio editorial, Buenos Aires, 1993.</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3"/>
                <w:szCs w:val="23"/>
                <w:lang w:val="es-ES_tradnl" w:eastAsia="es-AR"/>
              </w:rPr>
              <w:lastRenderedPageBreak/>
              <w:t>Bango, J.: </w:t>
            </w:r>
            <w:r w:rsidRPr="00B778A7">
              <w:rPr>
                <w:rFonts w:ascii="Verdana" w:eastAsia="Times New Roman" w:hAnsi="Verdana" w:cs="Times New Roman"/>
                <w:i/>
                <w:iCs/>
                <w:sz w:val="23"/>
                <w:szCs w:val="23"/>
                <w:lang w:val="es-ES_tradnl" w:eastAsia="es-AR"/>
              </w:rPr>
              <w:t>Políticas de Juventud en América Latina en la antesala del 2000: logros, desafíos y oportunidades</w:t>
            </w:r>
            <w:r w:rsidRPr="00B778A7">
              <w:rPr>
                <w:rFonts w:ascii="Verdana" w:eastAsia="Times New Roman" w:hAnsi="Verdana" w:cs="Times New Roman"/>
                <w:sz w:val="23"/>
                <w:szCs w:val="23"/>
                <w:lang w:val="es-ES_tradnl" w:eastAsia="es-AR"/>
              </w:rPr>
              <w:t>. Resumen preliminar del Informe Final del Proyecto de Investigación y desarrollo: Políticas de Juventud en América Latina: evaluación y reformulación. OIJ/CIID. Santa Cruz de la Sierra, 1996.</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B778A7">
              <w:rPr>
                <w:rFonts w:ascii="Verdana" w:eastAsia="Times New Roman" w:hAnsi="Verdana" w:cs="Times New Roman"/>
                <w:sz w:val="23"/>
                <w:szCs w:val="23"/>
                <w:lang w:val="es-ES_tradnl" w:eastAsia="es-AR"/>
              </w:rPr>
              <w:t>Bendit</w:t>
            </w:r>
            <w:proofErr w:type="spellEnd"/>
            <w:r w:rsidRPr="00B778A7">
              <w:rPr>
                <w:rFonts w:ascii="Verdana" w:eastAsia="Times New Roman" w:hAnsi="Verdana" w:cs="Times New Roman"/>
                <w:sz w:val="23"/>
                <w:szCs w:val="23"/>
                <w:lang w:val="es-ES_tradnl" w:eastAsia="es-AR"/>
              </w:rPr>
              <w:t>, R</w:t>
            </w:r>
            <w:proofErr w:type="gramStart"/>
            <w:r w:rsidRPr="00B778A7">
              <w:rPr>
                <w:rFonts w:ascii="Verdana" w:eastAsia="Times New Roman" w:hAnsi="Verdana" w:cs="Times New Roman"/>
                <w:sz w:val="23"/>
                <w:szCs w:val="23"/>
                <w:lang w:val="es-ES_tradnl" w:eastAsia="es-AR"/>
              </w:rPr>
              <w:t>. :</w:t>
            </w:r>
            <w:proofErr w:type="gramEnd"/>
            <w:r w:rsidRPr="00B778A7">
              <w:rPr>
                <w:rFonts w:ascii="Verdana" w:eastAsia="Times New Roman" w:hAnsi="Verdana" w:cs="Times New Roman"/>
                <w:i/>
                <w:iCs/>
                <w:sz w:val="23"/>
                <w:szCs w:val="23"/>
                <w:lang w:val="es-ES_tradnl" w:eastAsia="es-AR"/>
              </w:rPr>
              <w:t> Juventud y Políticas de Juventud</w:t>
            </w:r>
            <w:r w:rsidRPr="00B778A7">
              <w:rPr>
                <w:rFonts w:ascii="Verdana" w:eastAsia="Times New Roman" w:hAnsi="Verdana" w:cs="Times New Roman"/>
                <w:sz w:val="23"/>
                <w:szCs w:val="23"/>
                <w:lang w:val="es-ES_tradnl" w:eastAsia="es-AR"/>
              </w:rPr>
              <w:t>, trabajo presentado en el seminario sobre juventud organizado por Intercambio Cultural Alemán-Latinoamericano, Cochabamba, 1997.</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B778A7">
              <w:rPr>
                <w:rFonts w:ascii="Verdana" w:eastAsia="Times New Roman" w:hAnsi="Verdana" w:cs="Times New Roman"/>
                <w:sz w:val="23"/>
                <w:szCs w:val="23"/>
                <w:lang w:val="es-ES_tradnl" w:eastAsia="es-AR"/>
              </w:rPr>
              <w:t>Cavarozzi</w:t>
            </w:r>
            <w:proofErr w:type="spellEnd"/>
            <w:r w:rsidRPr="00B778A7">
              <w:rPr>
                <w:rFonts w:ascii="Verdana" w:eastAsia="Times New Roman" w:hAnsi="Verdana" w:cs="Times New Roman"/>
                <w:sz w:val="23"/>
                <w:szCs w:val="23"/>
                <w:lang w:val="es-ES_tradnl" w:eastAsia="es-AR"/>
              </w:rPr>
              <w:t>, M.: </w:t>
            </w:r>
            <w:r w:rsidRPr="00B778A7">
              <w:rPr>
                <w:rFonts w:ascii="Verdana" w:eastAsia="Times New Roman" w:hAnsi="Verdana" w:cs="Times New Roman"/>
                <w:i/>
                <w:iCs/>
                <w:sz w:val="23"/>
                <w:szCs w:val="23"/>
                <w:lang w:val="es-ES_tradnl" w:eastAsia="es-AR"/>
              </w:rPr>
              <w:t xml:space="preserve">Autoritarismo y </w:t>
            </w:r>
            <w:proofErr w:type="gramStart"/>
            <w:r w:rsidRPr="00B778A7">
              <w:rPr>
                <w:rFonts w:ascii="Verdana" w:eastAsia="Times New Roman" w:hAnsi="Verdana" w:cs="Times New Roman"/>
                <w:i/>
                <w:iCs/>
                <w:sz w:val="23"/>
                <w:szCs w:val="23"/>
                <w:lang w:val="es-ES_tradnl" w:eastAsia="es-AR"/>
              </w:rPr>
              <w:t>democracia :</w:t>
            </w:r>
            <w:proofErr w:type="gramEnd"/>
            <w:r w:rsidRPr="00B778A7">
              <w:rPr>
                <w:rFonts w:ascii="Verdana" w:eastAsia="Times New Roman" w:hAnsi="Verdana" w:cs="Times New Roman"/>
                <w:i/>
                <w:iCs/>
                <w:sz w:val="23"/>
                <w:szCs w:val="23"/>
                <w:lang w:val="es-ES_tradnl" w:eastAsia="es-AR"/>
              </w:rPr>
              <w:t xml:space="preserve"> la transición del Estado al mercado en la argentina</w:t>
            </w:r>
            <w:r w:rsidRPr="00B778A7">
              <w:rPr>
                <w:rFonts w:ascii="Verdana" w:eastAsia="Times New Roman" w:hAnsi="Verdana" w:cs="Times New Roman"/>
                <w:sz w:val="23"/>
                <w:szCs w:val="23"/>
                <w:lang w:val="es-ES_tradnl" w:eastAsia="es-AR"/>
              </w:rPr>
              <w:t>. Ed. Ariel, Buenos Aires, 1997. </w:t>
            </w:r>
          </w:p>
          <w:p w:rsidR="00B778A7" w:rsidRPr="00B778A7" w:rsidRDefault="00B778A7" w:rsidP="00B778A7">
            <w:pPr>
              <w:spacing w:before="120" w:after="100" w:afterAutospacing="1" w:line="240" w:lineRule="auto"/>
              <w:ind w:left="150" w:right="150"/>
              <w:rPr>
                <w:rFonts w:ascii="Times New Roman" w:eastAsia="Times New Roman" w:hAnsi="Times New Roman" w:cs="Times New Roman"/>
                <w:sz w:val="24"/>
                <w:szCs w:val="24"/>
                <w:lang w:eastAsia="es-AR"/>
              </w:rPr>
            </w:pPr>
            <w:proofErr w:type="spellStart"/>
            <w:r w:rsidRPr="00B778A7">
              <w:rPr>
                <w:rFonts w:ascii="Verdana" w:eastAsia="Times New Roman" w:hAnsi="Verdana" w:cs="Times New Roman"/>
                <w:spacing w:val="-3"/>
                <w:sz w:val="23"/>
                <w:szCs w:val="23"/>
                <w:lang w:val="es-ES_tradnl" w:eastAsia="es-AR"/>
              </w:rPr>
              <w:t>Feldman</w:t>
            </w:r>
            <w:proofErr w:type="spellEnd"/>
            <w:r w:rsidRPr="00B778A7">
              <w:rPr>
                <w:rFonts w:ascii="Verdana" w:eastAsia="Times New Roman" w:hAnsi="Verdana" w:cs="Times New Roman"/>
                <w:spacing w:val="-3"/>
                <w:sz w:val="23"/>
                <w:szCs w:val="23"/>
                <w:lang w:val="es-ES_tradnl" w:eastAsia="es-AR"/>
              </w:rPr>
              <w:t>, S</w:t>
            </w:r>
            <w:proofErr w:type="gramStart"/>
            <w:r w:rsidRPr="00B778A7">
              <w:rPr>
                <w:rFonts w:ascii="Verdana" w:eastAsia="Times New Roman" w:hAnsi="Verdana" w:cs="Times New Roman"/>
                <w:spacing w:val="-3"/>
                <w:sz w:val="23"/>
                <w:szCs w:val="23"/>
                <w:lang w:val="es-ES_tradnl" w:eastAsia="es-AR"/>
              </w:rPr>
              <w:t>. :</w:t>
            </w:r>
            <w:proofErr w:type="gramEnd"/>
            <w:r w:rsidRPr="00B778A7">
              <w:rPr>
                <w:rFonts w:ascii="Verdana" w:eastAsia="Times New Roman" w:hAnsi="Verdana" w:cs="Times New Roman"/>
                <w:spacing w:val="-3"/>
                <w:sz w:val="23"/>
                <w:szCs w:val="23"/>
                <w:lang w:val="es-ES_tradnl" w:eastAsia="es-AR"/>
              </w:rPr>
              <w:t> </w:t>
            </w:r>
            <w:r w:rsidRPr="00B778A7">
              <w:rPr>
                <w:rFonts w:ascii="Verdana" w:eastAsia="Times New Roman" w:hAnsi="Verdana" w:cs="Times New Roman"/>
                <w:i/>
                <w:iCs/>
                <w:spacing w:val="-3"/>
                <w:sz w:val="23"/>
                <w:szCs w:val="23"/>
                <w:lang w:val="es-ES_tradnl" w:eastAsia="es-AR"/>
              </w:rPr>
              <w:t>El trabajo de los adolescentes Construyendo futuro o consolidando la postergación social</w:t>
            </w:r>
            <w:r w:rsidRPr="00B778A7">
              <w:rPr>
                <w:rFonts w:ascii="Verdana" w:eastAsia="Times New Roman" w:hAnsi="Verdana" w:cs="Times New Roman"/>
                <w:spacing w:val="-3"/>
                <w:sz w:val="23"/>
                <w:szCs w:val="23"/>
                <w:lang w:val="es-ES_tradnl" w:eastAsia="es-AR"/>
              </w:rPr>
              <w:t>. Ponencia UNICEF CIID CENEP, Buenos Aires, 1995</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B778A7">
              <w:rPr>
                <w:rFonts w:ascii="Verdana" w:eastAsia="Times New Roman" w:hAnsi="Verdana" w:cs="Times New Roman"/>
                <w:spacing w:val="-3"/>
                <w:sz w:val="23"/>
                <w:szCs w:val="23"/>
                <w:lang w:val="es-ES_tradnl" w:eastAsia="es-AR"/>
              </w:rPr>
              <w:t>Filmus</w:t>
            </w:r>
            <w:proofErr w:type="spellEnd"/>
            <w:r w:rsidRPr="00B778A7">
              <w:rPr>
                <w:rFonts w:ascii="Verdana" w:eastAsia="Times New Roman" w:hAnsi="Verdana" w:cs="Times New Roman"/>
                <w:spacing w:val="-3"/>
                <w:sz w:val="23"/>
                <w:szCs w:val="23"/>
                <w:lang w:val="es-ES_tradnl" w:eastAsia="es-AR"/>
              </w:rPr>
              <w:t xml:space="preserve">, D. y </w:t>
            </w:r>
            <w:proofErr w:type="spellStart"/>
            <w:r w:rsidRPr="00B778A7">
              <w:rPr>
                <w:rFonts w:ascii="Verdana" w:eastAsia="Times New Roman" w:hAnsi="Verdana" w:cs="Times New Roman"/>
                <w:spacing w:val="-3"/>
                <w:sz w:val="23"/>
                <w:szCs w:val="23"/>
                <w:lang w:val="es-ES_tradnl" w:eastAsia="es-AR"/>
              </w:rPr>
              <w:t>Braslavsky</w:t>
            </w:r>
            <w:proofErr w:type="spellEnd"/>
            <w:r w:rsidRPr="00B778A7">
              <w:rPr>
                <w:rFonts w:ascii="Verdana" w:eastAsia="Times New Roman" w:hAnsi="Verdana" w:cs="Times New Roman"/>
                <w:spacing w:val="-3"/>
                <w:sz w:val="23"/>
                <w:szCs w:val="23"/>
                <w:lang w:val="es-ES_tradnl" w:eastAsia="es-AR"/>
              </w:rPr>
              <w:t>, C.: </w:t>
            </w:r>
            <w:proofErr w:type="gramStart"/>
            <w:r w:rsidRPr="00B778A7">
              <w:rPr>
                <w:rFonts w:ascii="Verdana" w:eastAsia="Times New Roman" w:hAnsi="Verdana" w:cs="Times New Roman"/>
                <w:i/>
                <w:iCs/>
                <w:spacing w:val="-3"/>
                <w:sz w:val="23"/>
                <w:szCs w:val="23"/>
                <w:lang w:val="es-ES_tradnl" w:eastAsia="es-AR"/>
              </w:rPr>
              <w:t>Ultimo</w:t>
            </w:r>
            <w:proofErr w:type="gramEnd"/>
            <w:r w:rsidRPr="00B778A7">
              <w:rPr>
                <w:rFonts w:ascii="Verdana" w:eastAsia="Times New Roman" w:hAnsi="Verdana" w:cs="Times New Roman"/>
                <w:i/>
                <w:iCs/>
                <w:spacing w:val="-3"/>
                <w:sz w:val="23"/>
                <w:szCs w:val="23"/>
                <w:lang w:val="es-ES_tradnl" w:eastAsia="es-AR"/>
              </w:rPr>
              <w:t xml:space="preserve"> año del colegio secundario y discriminación educativa</w:t>
            </w:r>
            <w:r w:rsidRPr="00B778A7">
              <w:rPr>
                <w:rFonts w:ascii="Verdana" w:eastAsia="Times New Roman" w:hAnsi="Verdana" w:cs="Times New Roman"/>
                <w:spacing w:val="-3"/>
                <w:sz w:val="23"/>
                <w:szCs w:val="23"/>
                <w:lang w:val="es-ES_tradnl" w:eastAsia="es-AR"/>
              </w:rPr>
              <w:t xml:space="preserve">. </w:t>
            </w:r>
            <w:proofErr w:type="gramStart"/>
            <w:r w:rsidRPr="00B778A7">
              <w:rPr>
                <w:rFonts w:ascii="Verdana" w:eastAsia="Times New Roman" w:hAnsi="Verdana" w:cs="Times New Roman"/>
                <w:spacing w:val="-3"/>
                <w:sz w:val="23"/>
                <w:szCs w:val="23"/>
                <w:lang w:val="es-ES_tradnl" w:eastAsia="es-AR"/>
              </w:rPr>
              <w:t>FLACSO .</w:t>
            </w:r>
            <w:proofErr w:type="gramEnd"/>
            <w:r w:rsidRPr="00B778A7">
              <w:rPr>
                <w:rFonts w:ascii="Verdana" w:eastAsia="Times New Roman" w:hAnsi="Verdana" w:cs="Times New Roman"/>
                <w:spacing w:val="-3"/>
                <w:sz w:val="23"/>
                <w:szCs w:val="23"/>
                <w:lang w:val="es-ES_tradnl" w:eastAsia="es-AR"/>
              </w:rPr>
              <w:t xml:space="preserve"> Miño y Dávila, Buenos Aires, 1989.</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B778A7">
              <w:rPr>
                <w:rFonts w:ascii="Verdana" w:eastAsia="Times New Roman" w:hAnsi="Verdana" w:cs="Times New Roman"/>
                <w:sz w:val="23"/>
                <w:szCs w:val="23"/>
                <w:lang w:val="es-ES_tradnl" w:eastAsia="es-AR"/>
              </w:rPr>
              <w:t>Filmus</w:t>
            </w:r>
            <w:proofErr w:type="spellEnd"/>
            <w:r w:rsidRPr="00B778A7">
              <w:rPr>
                <w:rFonts w:ascii="Verdana" w:eastAsia="Times New Roman" w:hAnsi="Verdana" w:cs="Times New Roman"/>
                <w:sz w:val="23"/>
                <w:szCs w:val="23"/>
                <w:lang w:val="es-ES_tradnl" w:eastAsia="es-AR"/>
              </w:rPr>
              <w:t>, D.: </w:t>
            </w:r>
            <w:r w:rsidRPr="00B778A7">
              <w:rPr>
                <w:rFonts w:ascii="Verdana" w:eastAsia="Times New Roman" w:hAnsi="Verdana" w:cs="Times New Roman"/>
                <w:i/>
                <w:iCs/>
                <w:sz w:val="23"/>
                <w:szCs w:val="23"/>
                <w:lang w:val="es-ES_tradnl" w:eastAsia="es-AR"/>
              </w:rPr>
              <w:t>Estado, Sociedad y Educación en la Argentina de fin de siglo</w:t>
            </w:r>
            <w:r w:rsidRPr="00B778A7">
              <w:rPr>
                <w:rFonts w:ascii="Verdana" w:eastAsia="Times New Roman" w:hAnsi="Verdana" w:cs="Times New Roman"/>
                <w:sz w:val="23"/>
                <w:szCs w:val="23"/>
                <w:lang w:val="es-ES_tradnl" w:eastAsia="es-AR"/>
              </w:rPr>
              <w:t>. Troquel, Buenos Aires, 1996.</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B778A7">
              <w:rPr>
                <w:rFonts w:ascii="Verdana" w:eastAsia="Times New Roman" w:hAnsi="Verdana" w:cs="Times New Roman"/>
                <w:spacing w:val="-3"/>
                <w:sz w:val="23"/>
                <w:szCs w:val="23"/>
                <w:lang w:val="es-ES_tradnl" w:eastAsia="es-AR"/>
              </w:rPr>
              <w:t>Gallart</w:t>
            </w:r>
            <w:proofErr w:type="spellEnd"/>
            <w:r w:rsidRPr="00B778A7">
              <w:rPr>
                <w:rFonts w:ascii="Verdana" w:eastAsia="Times New Roman" w:hAnsi="Verdana" w:cs="Times New Roman"/>
                <w:spacing w:val="-3"/>
                <w:sz w:val="23"/>
                <w:szCs w:val="23"/>
                <w:lang w:val="es-ES_tradnl" w:eastAsia="es-AR"/>
              </w:rPr>
              <w:t>, M. A., Moreno, M. y Cerruti, M.: </w:t>
            </w:r>
            <w:r w:rsidRPr="00B778A7">
              <w:rPr>
                <w:rFonts w:ascii="Verdana" w:eastAsia="Times New Roman" w:hAnsi="Verdana" w:cs="Times New Roman"/>
                <w:i/>
                <w:iCs/>
                <w:spacing w:val="-3"/>
                <w:sz w:val="23"/>
                <w:szCs w:val="23"/>
                <w:lang w:val="es-ES_tradnl" w:eastAsia="es-AR"/>
              </w:rPr>
              <w:t>Educación y empleo en el Gran Buenos Aires 1980-</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i/>
                <w:iCs/>
                <w:spacing w:val="-3"/>
                <w:sz w:val="23"/>
                <w:szCs w:val="23"/>
                <w:lang w:val="es-ES_tradnl" w:eastAsia="es-AR"/>
              </w:rPr>
              <w:t>1991. Situación y perspectivas de investigación</w:t>
            </w:r>
            <w:r w:rsidRPr="00B778A7">
              <w:rPr>
                <w:rFonts w:ascii="Verdana" w:eastAsia="Times New Roman" w:hAnsi="Verdana" w:cs="Times New Roman"/>
                <w:spacing w:val="-3"/>
                <w:sz w:val="23"/>
                <w:szCs w:val="23"/>
                <w:lang w:val="es-ES_tradnl" w:eastAsia="es-AR"/>
              </w:rPr>
              <w:t>, CENEP, Buenos Aires</w:t>
            </w:r>
            <w:proofErr w:type="gramStart"/>
            <w:r w:rsidRPr="00B778A7">
              <w:rPr>
                <w:rFonts w:ascii="Verdana" w:eastAsia="Times New Roman" w:hAnsi="Verdana" w:cs="Times New Roman"/>
                <w:spacing w:val="-3"/>
                <w:sz w:val="23"/>
                <w:szCs w:val="23"/>
                <w:lang w:val="es-ES_tradnl" w:eastAsia="es-AR"/>
              </w:rPr>
              <w:t>,1993</w:t>
            </w:r>
            <w:proofErr w:type="gramEnd"/>
            <w:r w:rsidRPr="00B778A7">
              <w:rPr>
                <w:rFonts w:ascii="Verdana" w:eastAsia="Times New Roman" w:hAnsi="Verdana" w:cs="Times New Roman"/>
                <w:spacing w:val="-3"/>
                <w:sz w:val="23"/>
                <w:szCs w:val="23"/>
                <w:lang w:val="es-ES_tradnl" w:eastAsia="es-AR"/>
              </w:rPr>
              <w:t>.</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B778A7">
              <w:rPr>
                <w:rFonts w:ascii="Verdana" w:eastAsia="Times New Roman" w:hAnsi="Verdana" w:cs="Times New Roman"/>
                <w:sz w:val="23"/>
                <w:szCs w:val="23"/>
                <w:lang w:val="es-ES_tradnl" w:eastAsia="es-AR"/>
              </w:rPr>
              <w:t>Gallart</w:t>
            </w:r>
            <w:proofErr w:type="spellEnd"/>
            <w:r w:rsidRPr="00B778A7">
              <w:rPr>
                <w:rFonts w:ascii="Verdana" w:eastAsia="Times New Roman" w:hAnsi="Verdana" w:cs="Times New Roman"/>
                <w:sz w:val="23"/>
                <w:szCs w:val="23"/>
                <w:lang w:val="es-ES_tradnl" w:eastAsia="es-AR"/>
              </w:rPr>
              <w:t>, M A: “Capacitación, educación y empleo: una relación necesaria” en </w:t>
            </w:r>
            <w:r w:rsidRPr="00B778A7">
              <w:rPr>
                <w:rFonts w:ascii="Verdana" w:eastAsia="Times New Roman" w:hAnsi="Verdana" w:cs="Times New Roman"/>
                <w:i/>
                <w:iCs/>
                <w:sz w:val="23"/>
                <w:szCs w:val="23"/>
                <w:lang w:val="es-ES_tradnl" w:eastAsia="es-AR"/>
              </w:rPr>
              <w:t>Encrucijadas</w:t>
            </w:r>
            <w:r w:rsidRPr="00B778A7">
              <w:rPr>
                <w:rFonts w:ascii="Verdana" w:eastAsia="Times New Roman" w:hAnsi="Verdana" w:cs="Times New Roman"/>
                <w:sz w:val="23"/>
                <w:szCs w:val="23"/>
                <w:lang w:val="es-ES_tradnl" w:eastAsia="es-AR"/>
              </w:rPr>
              <w:t>, Revista de la Universidad de Buenos Aires, año 2, Nº 4, 1996.</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B778A7">
              <w:rPr>
                <w:rFonts w:ascii="Verdana" w:eastAsia="Times New Roman" w:hAnsi="Verdana" w:cs="Times New Roman"/>
                <w:spacing w:val="-3"/>
                <w:sz w:val="23"/>
                <w:szCs w:val="23"/>
                <w:lang w:val="es-ES_tradnl" w:eastAsia="es-AR"/>
              </w:rPr>
              <w:t>Germani</w:t>
            </w:r>
            <w:proofErr w:type="spellEnd"/>
            <w:r w:rsidRPr="00B778A7">
              <w:rPr>
                <w:rFonts w:ascii="Verdana" w:eastAsia="Times New Roman" w:hAnsi="Verdana" w:cs="Times New Roman"/>
                <w:spacing w:val="-3"/>
                <w:sz w:val="23"/>
                <w:szCs w:val="23"/>
                <w:lang w:val="es-ES_tradnl" w:eastAsia="es-AR"/>
              </w:rPr>
              <w:t>, G</w:t>
            </w:r>
            <w:proofErr w:type="gramStart"/>
            <w:r w:rsidRPr="00B778A7">
              <w:rPr>
                <w:rFonts w:ascii="Verdana" w:eastAsia="Times New Roman" w:hAnsi="Verdana" w:cs="Times New Roman"/>
                <w:spacing w:val="-3"/>
                <w:sz w:val="23"/>
                <w:szCs w:val="23"/>
                <w:lang w:val="es-ES_tradnl" w:eastAsia="es-AR"/>
              </w:rPr>
              <w:t>. :</w:t>
            </w:r>
            <w:proofErr w:type="gramEnd"/>
            <w:r w:rsidRPr="00B778A7">
              <w:rPr>
                <w:rFonts w:ascii="Verdana" w:eastAsia="Times New Roman" w:hAnsi="Verdana" w:cs="Times New Roman"/>
                <w:spacing w:val="-3"/>
                <w:sz w:val="23"/>
                <w:szCs w:val="23"/>
                <w:lang w:val="es-ES_tradnl" w:eastAsia="es-AR"/>
              </w:rPr>
              <w:t> </w:t>
            </w:r>
            <w:r w:rsidRPr="00B778A7">
              <w:rPr>
                <w:rFonts w:ascii="Verdana" w:eastAsia="Times New Roman" w:hAnsi="Verdana" w:cs="Times New Roman"/>
                <w:i/>
                <w:iCs/>
                <w:spacing w:val="-3"/>
                <w:sz w:val="23"/>
                <w:szCs w:val="23"/>
                <w:lang w:val="es-ES_tradnl" w:eastAsia="es-AR"/>
              </w:rPr>
              <w:t>Política y sociedad en una época en transición; de la sociedad tradicional a la sociedad de masas</w:t>
            </w:r>
            <w:r w:rsidRPr="00B778A7">
              <w:rPr>
                <w:rFonts w:ascii="Verdana" w:eastAsia="Times New Roman" w:hAnsi="Verdana" w:cs="Times New Roman"/>
                <w:spacing w:val="-3"/>
                <w:sz w:val="23"/>
                <w:szCs w:val="23"/>
                <w:lang w:val="es-ES_tradnl" w:eastAsia="es-AR"/>
              </w:rPr>
              <w:t>. Paidós. Buenos Aires, 1966.</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3"/>
                <w:szCs w:val="23"/>
                <w:lang w:val="es-ES_tradnl" w:eastAsia="es-AR"/>
              </w:rPr>
              <w:lastRenderedPageBreak/>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3"/>
                <w:szCs w:val="23"/>
                <w:lang w:val="es-ES_tradnl" w:eastAsia="es-AR"/>
              </w:rPr>
              <w:t>Jacinto, C.: </w:t>
            </w:r>
            <w:r w:rsidRPr="00B778A7">
              <w:rPr>
                <w:rFonts w:ascii="Verdana" w:eastAsia="Times New Roman" w:hAnsi="Verdana" w:cs="Times New Roman"/>
                <w:i/>
                <w:iCs/>
                <w:sz w:val="23"/>
                <w:szCs w:val="23"/>
                <w:lang w:val="es-ES_tradnl" w:eastAsia="es-AR"/>
              </w:rPr>
              <w:t>Transición laboral de los jóvenes, políticas públicas y estrategias de los actores</w:t>
            </w:r>
            <w:r w:rsidRPr="00B778A7">
              <w:rPr>
                <w:rFonts w:ascii="Verdana" w:eastAsia="Times New Roman" w:hAnsi="Verdana" w:cs="Times New Roman"/>
                <w:sz w:val="23"/>
                <w:szCs w:val="23"/>
                <w:lang w:val="es-ES_tradnl" w:eastAsia="es-AR"/>
              </w:rPr>
              <w:t>. Documento presentado en el 2do Congreso Nacional de Sociología del Trabajo, organizado por ASET, Buenos Aires, 1996.</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B778A7">
              <w:rPr>
                <w:rFonts w:ascii="Verdana" w:eastAsia="Times New Roman" w:hAnsi="Verdana" w:cs="Times New Roman"/>
                <w:spacing w:val="-3"/>
                <w:sz w:val="23"/>
                <w:szCs w:val="23"/>
                <w:lang w:val="es-ES_tradnl" w:eastAsia="es-AR"/>
              </w:rPr>
              <w:t>Konterllniky</w:t>
            </w:r>
            <w:proofErr w:type="spellEnd"/>
            <w:r w:rsidRPr="00B778A7">
              <w:rPr>
                <w:rFonts w:ascii="Verdana" w:eastAsia="Times New Roman" w:hAnsi="Verdana" w:cs="Times New Roman"/>
                <w:spacing w:val="-3"/>
                <w:sz w:val="23"/>
                <w:szCs w:val="23"/>
                <w:lang w:val="es-ES_tradnl" w:eastAsia="es-AR"/>
              </w:rPr>
              <w:t>, I. y Jacinto, C.: </w:t>
            </w:r>
            <w:r w:rsidRPr="00B778A7">
              <w:rPr>
                <w:rFonts w:ascii="Verdana" w:eastAsia="Times New Roman" w:hAnsi="Verdana" w:cs="Times New Roman"/>
                <w:i/>
                <w:iCs/>
                <w:spacing w:val="-3"/>
                <w:sz w:val="23"/>
                <w:szCs w:val="23"/>
                <w:lang w:val="es-ES_tradnl" w:eastAsia="es-AR"/>
              </w:rPr>
              <w:t>Adolescencia, pobreza, educación y trabajo</w:t>
            </w:r>
            <w:r w:rsidRPr="00B778A7">
              <w:rPr>
                <w:rFonts w:ascii="Verdana" w:eastAsia="Times New Roman" w:hAnsi="Verdana" w:cs="Times New Roman"/>
                <w:spacing w:val="-3"/>
                <w:sz w:val="23"/>
                <w:szCs w:val="23"/>
                <w:lang w:val="es-ES_tradnl" w:eastAsia="es-AR"/>
              </w:rPr>
              <w:t>, Losada UNICEF, Buenos Aires, 1996.</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B778A7">
              <w:rPr>
                <w:rFonts w:ascii="Verdana" w:eastAsia="Times New Roman" w:hAnsi="Verdana" w:cs="Times New Roman"/>
                <w:spacing w:val="-3"/>
                <w:sz w:val="23"/>
                <w:szCs w:val="23"/>
                <w:lang w:val="es-ES_tradnl" w:eastAsia="es-AR"/>
              </w:rPr>
              <w:t>Llomovate</w:t>
            </w:r>
            <w:proofErr w:type="spellEnd"/>
            <w:r w:rsidRPr="00B778A7">
              <w:rPr>
                <w:rFonts w:ascii="Verdana" w:eastAsia="Times New Roman" w:hAnsi="Verdana" w:cs="Times New Roman"/>
                <w:spacing w:val="-3"/>
                <w:sz w:val="23"/>
                <w:szCs w:val="23"/>
                <w:lang w:val="es-ES_tradnl" w:eastAsia="es-AR"/>
              </w:rPr>
              <w:t>, S.: </w:t>
            </w:r>
            <w:r w:rsidRPr="00B778A7">
              <w:rPr>
                <w:rFonts w:ascii="Verdana" w:eastAsia="Times New Roman" w:hAnsi="Verdana" w:cs="Times New Roman"/>
                <w:i/>
                <w:iCs/>
                <w:spacing w:val="-3"/>
                <w:sz w:val="23"/>
                <w:szCs w:val="23"/>
                <w:lang w:val="es-ES_tradnl" w:eastAsia="es-AR"/>
              </w:rPr>
              <w:t>Adolescentes entre la escuela y el trabajo</w:t>
            </w:r>
            <w:r w:rsidRPr="00B778A7">
              <w:rPr>
                <w:rFonts w:ascii="Verdana" w:eastAsia="Times New Roman" w:hAnsi="Verdana" w:cs="Times New Roman"/>
                <w:spacing w:val="-3"/>
                <w:sz w:val="23"/>
                <w:szCs w:val="23"/>
                <w:lang w:val="es-ES_tradnl" w:eastAsia="es-AR"/>
              </w:rPr>
              <w:t>, FLACSO y Miño y Dávila, Buenos Aires, 1991.</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B778A7">
              <w:rPr>
                <w:rFonts w:ascii="Verdana" w:eastAsia="Times New Roman" w:hAnsi="Verdana" w:cs="Times New Roman"/>
                <w:spacing w:val="-3"/>
                <w:sz w:val="23"/>
                <w:szCs w:val="23"/>
                <w:lang w:val="es-ES_tradnl" w:eastAsia="es-AR"/>
              </w:rPr>
              <w:t>Macri</w:t>
            </w:r>
            <w:proofErr w:type="spellEnd"/>
            <w:r w:rsidRPr="00B778A7">
              <w:rPr>
                <w:rFonts w:ascii="Verdana" w:eastAsia="Times New Roman" w:hAnsi="Verdana" w:cs="Times New Roman"/>
                <w:spacing w:val="-3"/>
                <w:sz w:val="23"/>
                <w:szCs w:val="23"/>
                <w:lang w:val="es-ES_tradnl" w:eastAsia="es-AR"/>
              </w:rPr>
              <w:t xml:space="preserve">, M. y Van </w:t>
            </w:r>
            <w:proofErr w:type="spellStart"/>
            <w:r w:rsidRPr="00B778A7">
              <w:rPr>
                <w:rFonts w:ascii="Verdana" w:eastAsia="Times New Roman" w:hAnsi="Verdana" w:cs="Times New Roman"/>
                <w:spacing w:val="-3"/>
                <w:sz w:val="23"/>
                <w:szCs w:val="23"/>
                <w:lang w:val="es-ES_tradnl" w:eastAsia="es-AR"/>
              </w:rPr>
              <w:t>Kemenade</w:t>
            </w:r>
            <w:proofErr w:type="spellEnd"/>
            <w:r w:rsidRPr="00B778A7">
              <w:rPr>
                <w:rFonts w:ascii="Verdana" w:eastAsia="Times New Roman" w:hAnsi="Verdana" w:cs="Times New Roman"/>
                <w:spacing w:val="-3"/>
                <w:sz w:val="23"/>
                <w:szCs w:val="23"/>
                <w:lang w:val="es-ES_tradnl" w:eastAsia="es-AR"/>
              </w:rPr>
              <w:t>, S</w:t>
            </w:r>
            <w:r w:rsidRPr="00B778A7">
              <w:rPr>
                <w:rFonts w:ascii="Verdana" w:eastAsia="Times New Roman" w:hAnsi="Verdana" w:cs="Times New Roman"/>
                <w:i/>
                <w:iCs/>
                <w:spacing w:val="-3"/>
                <w:sz w:val="23"/>
                <w:szCs w:val="23"/>
                <w:lang w:val="es-ES_tradnl" w:eastAsia="es-AR"/>
              </w:rPr>
              <w:t>: Estrategias laborales de jóvenes de barrios carenciados</w:t>
            </w:r>
            <w:r w:rsidRPr="00B778A7">
              <w:rPr>
                <w:rFonts w:ascii="Verdana" w:eastAsia="Times New Roman" w:hAnsi="Verdana" w:cs="Times New Roman"/>
                <w:spacing w:val="-3"/>
                <w:sz w:val="23"/>
                <w:szCs w:val="23"/>
                <w:lang w:val="es-ES_tradnl" w:eastAsia="es-AR"/>
              </w:rPr>
              <w:t>, CEAL, Buenos Aires, 1993.</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B778A7">
              <w:rPr>
                <w:rFonts w:ascii="Verdana" w:eastAsia="Times New Roman" w:hAnsi="Verdana" w:cs="Times New Roman"/>
                <w:spacing w:val="-3"/>
                <w:sz w:val="23"/>
                <w:szCs w:val="23"/>
                <w:lang w:val="es-ES_tradnl" w:eastAsia="es-AR"/>
              </w:rPr>
              <w:t>Meckler</w:t>
            </w:r>
            <w:proofErr w:type="spellEnd"/>
            <w:r w:rsidRPr="00B778A7">
              <w:rPr>
                <w:rFonts w:ascii="Verdana" w:eastAsia="Times New Roman" w:hAnsi="Verdana" w:cs="Times New Roman"/>
                <w:spacing w:val="-3"/>
                <w:sz w:val="23"/>
                <w:szCs w:val="23"/>
                <w:lang w:val="es-ES_tradnl" w:eastAsia="es-AR"/>
              </w:rPr>
              <w:t>, V.: </w:t>
            </w:r>
            <w:r w:rsidRPr="00B778A7">
              <w:rPr>
                <w:rFonts w:ascii="Verdana" w:eastAsia="Times New Roman" w:hAnsi="Verdana" w:cs="Times New Roman"/>
                <w:i/>
                <w:iCs/>
                <w:spacing w:val="-3"/>
                <w:sz w:val="23"/>
                <w:szCs w:val="23"/>
                <w:lang w:val="es-ES_tradnl" w:eastAsia="es-AR"/>
              </w:rPr>
              <w:t>Juventud, educación y trabajo,</w:t>
            </w:r>
            <w:r w:rsidRPr="00B778A7">
              <w:rPr>
                <w:rFonts w:ascii="Verdana" w:eastAsia="Times New Roman" w:hAnsi="Verdana" w:cs="Times New Roman"/>
                <w:spacing w:val="-3"/>
                <w:sz w:val="23"/>
                <w:szCs w:val="23"/>
                <w:lang w:val="es-ES_tradnl" w:eastAsia="es-AR"/>
              </w:rPr>
              <w:t> CEAL, Buenos Aires, 1993.</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3"/>
                <w:szCs w:val="23"/>
                <w:lang w:val="es-ES_tradnl" w:eastAsia="es-AR"/>
              </w:rPr>
              <w:t>Medina Carrasco, G.</w:t>
            </w:r>
            <w:proofErr w:type="gramStart"/>
            <w:r w:rsidRPr="00B778A7">
              <w:rPr>
                <w:rFonts w:ascii="Verdana" w:eastAsia="Times New Roman" w:hAnsi="Verdana" w:cs="Times New Roman"/>
                <w:spacing w:val="-3"/>
                <w:sz w:val="23"/>
                <w:szCs w:val="23"/>
                <w:lang w:val="es-ES_tradnl" w:eastAsia="es-AR"/>
              </w:rPr>
              <w:t>: ”</w:t>
            </w:r>
            <w:proofErr w:type="gramEnd"/>
            <w:r w:rsidRPr="00B778A7">
              <w:rPr>
                <w:rFonts w:ascii="Verdana" w:eastAsia="Times New Roman" w:hAnsi="Verdana" w:cs="Times New Roman"/>
                <w:spacing w:val="-3"/>
                <w:sz w:val="23"/>
                <w:szCs w:val="23"/>
                <w:lang w:val="es-ES_tradnl" w:eastAsia="es-AR"/>
              </w:rPr>
              <w:t>Itinerario con destino desconocido”. </w:t>
            </w:r>
            <w:proofErr w:type="spellStart"/>
            <w:r w:rsidRPr="00B778A7">
              <w:rPr>
                <w:rFonts w:ascii="Verdana" w:eastAsia="Times New Roman" w:hAnsi="Verdana" w:cs="Times New Roman"/>
                <w:i/>
                <w:iCs/>
                <w:spacing w:val="-3"/>
                <w:sz w:val="23"/>
                <w:szCs w:val="23"/>
                <w:lang w:val="es-ES_tradnl" w:eastAsia="es-AR"/>
              </w:rPr>
              <w:t>JOVENes</w:t>
            </w:r>
            <w:proofErr w:type="spellEnd"/>
            <w:r w:rsidRPr="00B778A7">
              <w:rPr>
                <w:rFonts w:ascii="Verdana" w:eastAsia="Times New Roman" w:hAnsi="Verdana" w:cs="Times New Roman"/>
                <w:i/>
                <w:iCs/>
                <w:spacing w:val="-3"/>
                <w:sz w:val="23"/>
                <w:szCs w:val="23"/>
                <w:lang w:val="es-ES_tradnl" w:eastAsia="es-AR"/>
              </w:rPr>
              <w:t xml:space="preserve"> Revista de estudios sobre juventud</w:t>
            </w:r>
            <w:r w:rsidRPr="00B778A7">
              <w:rPr>
                <w:rFonts w:ascii="Verdana" w:eastAsia="Times New Roman" w:hAnsi="Verdana" w:cs="Times New Roman"/>
                <w:spacing w:val="-3"/>
                <w:sz w:val="23"/>
                <w:szCs w:val="23"/>
                <w:lang w:val="es-ES_tradnl" w:eastAsia="es-AR"/>
              </w:rPr>
              <w:t>. Cuarta época N 3.  Causa Joven. México, 1997.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3"/>
                <w:szCs w:val="23"/>
                <w:lang w:val="es-ES_tradnl" w:eastAsia="es-AR"/>
              </w:rPr>
              <w:t>Moreno, M</w:t>
            </w:r>
            <w:proofErr w:type="gramStart"/>
            <w:r w:rsidRPr="00B778A7">
              <w:rPr>
                <w:rFonts w:ascii="Verdana" w:eastAsia="Times New Roman" w:hAnsi="Verdana" w:cs="Times New Roman"/>
                <w:sz w:val="23"/>
                <w:szCs w:val="23"/>
                <w:lang w:val="es-ES_tradnl" w:eastAsia="es-AR"/>
              </w:rPr>
              <w:t>. :</w:t>
            </w:r>
            <w:proofErr w:type="gramEnd"/>
            <w:r w:rsidRPr="00B778A7">
              <w:rPr>
                <w:rFonts w:ascii="Verdana" w:eastAsia="Times New Roman" w:hAnsi="Verdana" w:cs="Times New Roman"/>
                <w:sz w:val="23"/>
                <w:szCs w:val="23"/>
                <w:lang w:val="es-ES_tradnl" w:eastAsia="es-AR"/>
              </w:rPr>
              <w:t> </w:t>
            </w:r>
            <w:r w:rsidRPr="00B778A7">
              <w:rPr>
                <w:rFonts w:ascii="Verdana" w:eastAsia="Times New Roman" w:hAnsi="Verdana" w:cs="Times New Roman"/>
                <w:i/>
                <w:iCs/>
                <w:sz w:val="23"/>
                <w:szCs w:val="23"/>
                <w:lang w:val="es-ES_tradnl" w:eastAsia="es-AR"/>
              </w:rPr>
              <w:t>Informe referido a condiciones de vida de los jóvenes</w:t>
            </w:r>
            <w:r w:rsidRPr="00B778A7">
              <w:rPr>
                <w:rFonts w:ascii="Verdana" w:eastAsia="Times New Roman" w:hAnsi="Verdana" w:cs="Times New Roman"/>
                <w:sz w:val="23"/>
                <w:szCs w:val="23"/>
                <w:lang w:val="es-ES_tradnl" w:eastAsia="es-AR"/>
              </w:rPr>
              <w:t>. CENEP. Buenos Aires, 1996.</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3"/>
                <w:szCs w:val="23"/>
                <w:lang w:val="es-ES_tradnl" w:eastAsia="es-AR"/>
              </w:rPr>
              <w:t>Riquelme, G.: </w:t>
            </w:r>
            <w:r w:rsidRPr="00B778A7">
              <w:rPr>
                <w:rFonts w:ascii="Verdana" w:eastAsia="Times New Roman" w:hAnsi="Verdana" w:cs="Times New Roman"/>
                <w:i/>
                <w:iCs/>
                <w:sz w:val="23"/>
                <w:szCs w:val="23"/>
                <w:lang w:val="es-ES_tradnl" w:eastAsia="es-AR"/>
              </w:rPr>
              <w:t>Implicancias educativas de la transformación de las calificaciones ocupacionales: abordaje teórico conceptual</w:t>
            </w:r>
            <w:r w:rsidRPr="00B778A7">
              <w:rPr>
                <w:rFonts w:ascii="Verdana" w:eastAsia="Times New Roman" w:hAnsi="Verdana" w:cs="Times New Roman"/>
                <w:sz w:val="23"/>
                <w:szCs w:val="23"/>
                <w:lang w:val="es-ES_tradnl" w:eastAsia="es-AR"/>
              </w:rPr>
              <w:t xml:space="preserve">. Cuadernos de Investigación Nº 8. </w:t>
            </w:r>
            <w:proofErr w:type="spellStart"/>
            <w:r w:rsidRPr="00B778A7">
              <w:rPr>
                <w:rFonts w:ascii="Verdana" w:eastAsia="Times New Roman" w:hAnsi="Verdana" w:cs="Times New Roman"/>
                <w:sz w:val="23"/>
                <w:szCs w:val="23"/>
                <w:lang w:val="es-ES_tradnl" w:eastAsia="es-AR"/>
              </w:rPr>
              <w:t>Area</w:t>
            </w:r>
            <w:proofErr w:type="spellEnd"/>
            <w:r w:rsidRPr="00B778A7">
              <w:rPr>
                <w:rFonts w:ascii="Verdana" w:eastAsia="Times New Roman" w:hAnsi="Verdana" w:cs="Times New Roman"/>
                <w:sz w:val="23"/>
                <w:szCs w:val="23"/>
                <w:lang w:val="es-ES_tradnl" w:eastAsia="es-AR"/>
              </w:rPr>
              <w:t xml:space="preserve"> Educación y Economía, Instituto de Ciencias de la Educación, Universidad de Buenos Aires, 1991.</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3"/>
                <w:szCs w:val="23"/>
                <w:lang w:val="es-ES_tradnl" w:eastAsia="es-AR"/>
              </w:rPr>
              <w:t>Riquelme, G.: “La comprensión del mundo del trabajo, una propuesta alternativa para la  enseñanza media”. En </w:t>
            </w:r>
            <w:r w:rsidRPr="00B778A7">
              <w:rPr>
                <w:rFonts w:ascii="Verdana" w:eastAsia="Times New Roman" w:hAnsi="Verdana" w:cs="Times New Roman"/>
                <w:i/>
                <w:iCs/>
                <w:sz w:val="23"/>
                <w:szCs w:val="23"/>
                <w:lang w:val="es-ES_tradnl" w:eastAsia="es-AR"/>
              </w:rPr>
              <w:t>Revista del Instituto de Investigaciones en Ciencias de la Educación</w:t>
            </w:r>
            <w:r w:rsidRPr="00B778A7">
              <w:rPr>
                <w:rFonts w:ascii="Verdana" w:eastAsia="Times New Roman" w:hAnsi="Verdana" w:cs="Times New Roman"/>
                <w:sz w:val="23"/>
                <w:szCs w:val="23"/>
                <w:lang w:val="es-ES_tradnl" w:eastAsia="es-AR"/>
              </w:rPr>
              <w:t>, año 2, Nº 2, Universidad de Buenos Aires, 1993.</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3"/>
                <w:szCs w:val="23"/>
                <w:lang w:val="es-ES_tradnl" w:eastAsia="es-AR"/>
              </w:rPr>
              <w:lastRenderedPageBreak/>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B778A7">
              <w:rPr>
                <w:rFonts w:ascii="Verdana" w:eastAsia="Times New Roman" w:hAnsi="Verdana" w:cs="Times New Roman"/>
                <w:sz w:val="23"/>
                <w:szCs w:val="23"/>
                <w:lang w:val="es-ES_tradnl" w:eastAsia="es-AR"/>
              </w:rPr>
              <w:t>Sidicaro</w:t>
            </w:r>
            <w:proofErr w:type="spellEnd"/>
            <w:r w:rsidRPr="00B778A7">
              <w:rPr>
                <w:rFonts w:ascii="Verdana" w:eastAsia="Times New Roman" w:hAnsi="Verdana" w:cs="Times New Roman"/>
                <w:sz w:val="23"/>
                <w:szCs w:val="23"/>
                <w:lang w:val="es-ES_tradnl" w:eastAsia="es-AR"/>
              </w:rPr>
              <w:t xml:space="preserve">, R. y </w:t>
            </w:r>
            <w:proofErr w:type="spellStart"/>
            <w:r w:rsidRPr="00B778A7">
              <w:rPr>
                <w:rFonts w:ascii="Verdana" w:eastAsia="Times New Roman" w:hAnsi="Verdana" w:cs="Times New Roman"/>
                <w:sz w:val="23"/>
                <w:szCs w:val="23"/>
                <w:lang w:val="es-ES_tradnl" w:eastAsia="es-AR"/>
              </w:rPr>
              <w:t>Tenti</w:t>
            </w:r>
            <w:proofErr w:type="spellEnd"/>
            <w:r w:rsidRPr="00B778A7">
              <w:rPr>
                <w:rFonts w:ascii="Verdana" w:eastAsia="Times New Roman" w:hAnsi="Verdana" w:cs="Times New Roman"/>
                <w:sz w:val="23"/>
                <w:szCs w:val="23"/>
                <w:lang w:val="es-ES_tradnl" w:eastAsia="es-AR"/>
              </w:rPr>
              <w:t xml:space="preserve"> </w:t>
            </w:r>
            <w:proofErr w:type="spellStart"/>
            <w:r w:rsidRPr="00B778A7">
              <w:rPr>
                <w:rFonts w:ascii="Verdana" w:eastAsia="Times New Roman" w:hAnsi="Verdana" w:cs="Times New Roman"/>
                <w:sz w:val="23"/>
                <w:szCs w:val="23"/>
                <w:lang w:val="es-ES_tradnl" w:eastAsia="es-AR"/>
              </w:rPr>
              <w:t>Fanfani</w:t>
            </w:r>
            <w:proofErr w:type="spellEnd"/>
            <w:r w:rsidRPr="00B778A7">
              <w:rPr>
                <w:rFonts w:ascii="Verdana" w:eastAsia="Times New Roman" w:hAnsi="Verdana" w:cs="Times New Roman"/>
                <w:sz w:val="23"/>
                <w:szCs w:val="23"/>
                <w:lang w:val="es-ES_tradnl" w:eastAsia="es-AR"/>
              </w:rPr>
              <w:t>, E. (</w:t>
            </w:r>
            <w:proofErr w:type="spellStart"/>
            <w:r w:rsidRPr="00B778A7">
              <w:rPr>
                <w:rFonts w:ascii="Verdana" w:eastAsia="Times New Roman" w:hAnsi="Verdana" w:cs="Times New Roman"/>
                <w:sz w:val="23"/>
                <w:szCs w:val="23"/>
                <w:lang w:val="es-ES_tradnl" w:eastAsia="es-AR"/>
              </w:rPr>
              <w:t>comp.</w:t>
            </w:r>
            <w:proofErr w:type="spellEnd"/>
            <w:r w:rsidRPr="00B778A7">
              <w:rPr>
                <w:rFonts w:ascii="Verdana" w:eastAsia="Times New Roman" w:hAnsi="Verdana" w:cs="Times New Roman"/>
                <w:sz w:val="23"/>
                <w:szCs w:val="23"/>
                <w:lang w:val="es-ES_tradnl" w:eastAsia="es-AR"/>
              </w:rPr>
              <w:t>)</w:t>
            </w:r>
            <w:proofErr w:type="gramStart"/>
            <w:r w:rsidRPr="00B778A7">
              <w:rPr>
                <w:rFonts w:ascii="Verdana" w:eastAsia="Times New Roman" w:hAnsi="Verdana" w:cs="Times New Roman"/>
                <w:sz w:val="23"/>
                <w:szCs w:val="23"/>
                <w:lang w:val="es-ES_tradnl" w:eastAsia="es-AR"/>
              </w:rPr>
              <w:t>:</w:t>
            </w:r>
            <w:r w:rsidRPr="00B778A7">
              <w:rPr>
                <w:rFonts w:ascii="Verdana" w:eastAsia="Times New Roman" w:hAnsi="Verdana" w:cs="Times New Roman"/>
                <w:i/>
                <w:iCs/>
                <w:sz w:val="23"/>
                <w:szCs w:val="23"/>
                <w:lang w:val="es-ES_tradnl" w:eastAsia="es-AR"/>
              </w:rPr>
              <w:t>La</w:t>
            </w:r>
            <w:proofErr w:type="gramEnd"/>
            <w:r w:rsidRPr="00B778A7">
              <w:rPr>
                <w:rFonts w:ascii="Verdana" w:eastAsia="Times New Roman" w:hAnsi="Verdana" w:cs="Times New Roman"/>
                <w:i/>
                <w:iCs/>
                <w:sz w:val="23"/>
                <w:szCs w:val="23"/>
                <w:lang w:val="es-ES_tradnl" w:eastAsia="es-AR"/>
              </w:rPr>
              <w:t xml:space="preserve"> Argentina de los jóvenes: entre la indiferencia y la indignación</w:t>
            </w:r>
            <w:r w:rsidRPr="00B778A7">
              <w:rPr>
                <w:rFonts w:ascii="Verdana" w:eastAsia="Times New Roman" w:hAnsi="Verdana" w:cs="Times New Roman"/>
                <w:sz w:val="23"/>
                <w:szCs w:val="23"/>
                <w:lang w:val="es-ES_tradnl" w:eastAsia="es-AR"/>
              </w:rPr>
              <w:t>. UNICEF-Losada. Buenos Aires, 1998.</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pacing w:val="-3"/>
                <w:sz w:val="23"/>
                <w:szCs w:val="23"/>
                <w:lang w:val="es-ES_tradnl"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B778A7">
              <w:rPr>
                <w:rFonts w:ascii="Verdana" w:eastAsia="Times New Roman" w:hAnsi="Verdana" w:cs="Times New Roman"/>
                <w:spacing w:val="-3"/>
                <w:sz w:val="23"/>
                <w:szCs w:val="23"/>
                <w:lang w:val="es-ES_tradnl" w:eastAsia="es-AR"/>
              </w:rPr>
              <w:t>Szulik</w:t>
            </w:r>
            <w:proofErr w:type="spellEnd"/>
            <w:r w:rsidRPr="00B778A7">
              <w:rPr>
                <w:rFonts w:ascii="Verdana" w:eastAsia="Times New Roman" w:hAnsi="Verdana" w:cs="Times New Roman"/>
                <w:spacing w:val="-3"/>
                <w:sz w:val="23"/>
                <w:szCs w:val="23"/>
                <w:lang w:val="es-ES_tradnl" w:eastAsia="es-AR"/>
              </w:rPr>
              <w:t xml:space="preserve"> y </w:t>
            </w:r>
            <w:proofErr w:type="spellStart"/>
            <w:r w:rsidRPr="00B778A7">
              <w:rPr>
                <w:rFonts w:ascii="Verdana" w:eastAsia="Times New Roman" w:hAnsi="Verdana" w:cs="Times New Roman"/>
                <w:spacing w:val="-3"/>
                <w:sz w:val="23"/>
                <w:szCs w:val="23"/>
                <w:lang w:val="es-ES_tradnl" w:eastAsia="es-AR"/>
              </w:rPr>
              <w:t>Kuazñosky</w:t>
            </w:r>
            <w:proofErr w:type="spellEnd"/>
            <w:r w:rsidRPr="00B778A7">
              <w:rPr>
                <w:rFonts w:ascii="Verdana" w:eastAsia="Times New Roman" w:hAnsi="Verdana" w:cs="Times New Roman"/>
                <w:spacing w:val="-3"/>
                <w:sz w:val="23"/>
                <w:szCs w:val="23"/>
                <w:lang w:val="es-ES_tradnl" w:eastAsia="es-AR"/>
              </w:rPr>
              <w:t xml:space="preserve">: “Identidades excluidas”, en </w:t>
            </w:r>
            <w:proofErr w:type="spellStart"/>
            <w:r w:rsidRPr="00B778A7">
              <w:rPr>
                <w:rFonts w:ascii="Verdana" w:eastAsia="Times New Roman" w:hAnsi="Verdana" w:cs="Times New Roman"/>
                <w:spacing w:val="-3"/>
                <w:sz w:val="23"/>
                <w:szCs w:val="23"/>
                <w:lang w:val="es-ES_tradnl" w:eastAsia="es-AR"/>
              </w:rPr>
              <w:t>Fingueret</w:t>
            </w:r>
            <w:proofErr w:type="spellEnd"/>
            <w:r w:rsidRPr="00B778A7">
              <w:rPr>
                <w:rFonts w:ascii="Verdana" w:eastAsia="Times New Roman" w:hAnsi="Verdana" w:cs="Times New Roman"/>
                <w:spacing w:val="-3"/>
                <w:sz w:val="23"/>
                <w:szCs w:val="23"/>
                <w:lang w:val="es-ES_tradnl" w:eastAsia="es-AR"/>
              </w:rPr>
              <w:t xml:space="preserve"> (</w:t>
            </w:r>
            <w:proofErr w:type="spellStart"/>
            <w:r w:rsidRPr="00B778A7">
              <w:rPr>
                <w:rFonts w:ascii="Verdana" w:eastAsia="Times New Roman" w:hAnsi="Verdana" w:cs="Times New Roman"/>
                <w:spacing w:val="-3"/>
                <w:sz w:val="23"/>
                <w:szCs w:val="23"/>
                <w:lang w:val="es-ES_tradnl" w:eastAsia="es-AR"/>
              </w:rPr>
              <w:t>comp.</w:t>
            </w:r>
            <w:proofErr w:type="spellEnd"/>
            <w:r w:rsidRPr="00B778A7">
              <w:rPr>
                <w:rFonts w:ascii="Verdana" w:eastAsia="Times New Roman" w:hAnsi="Verdana" w:cs="Times New Roman"/>
                <w:spacing w:val="-3"/>
                <w:sz w:val="23"/>
                <w:szCs w:val="23"/>
                <w:lang w:val="es-ES_tradnl" w:eastAsia="es-AR"/>
              </w:rPr>
              <w:t>) </w:t>
            </w:r>
            <w:r w:rsidRPr="00B778A7">
              <w:rPr>
                <w:rFonts w:ascii="Verdana" w:eastAsia="Times New Roman" w:hAnsi="Verdana" w:cs="Times New Roman"/>
                <w:i/>
                <w:iCs/>
                <w:spacing w:val="-3"/>
                <w:sz w:val="23"/>
                <w:szCs w:val="23"/>
                <w:lang w:val="es-ES_tradnl" w:eastAsia="es-AR"/>
              </w:rPr>
              <w:t>Jóvenes en los 90. La imaginación lejos del poder,</w:t>
            </w:r>
            <w:r w:rsidRPr="00B778A7">
              <w:rPr>
                <w:rFonts w:ascii="Verdana" w:eastAsia="Times New Roman" w:hAnsi="Verdana" w:cs="Times New Roman"/>
                <w:spacing w:val="-3"/>
                <w:sz w:val="23"/>
                <w:szCs w:val="23"/>
                <w:lang w:val="es-ES_tradnl" w:eastAsia="es-AR"/>
              </w:rPr>
              <w:t> Almagesto, Buenos Aires, 1993.</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Times New Roman" w:eastAsia="Times New Roman" w:hAnsi="Times New Roman" w:cs="Times New Roman"/>
                <w:sz w:val="24"/>
                <w:szCs w:val="24"/>
                <w:lang w:eastAsia="es-AR"/>
              </w:rPr>
              <w:t> </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eastAsia="es-AR"/>
              </w:rPr>
              <w:br w:type="textWrapping" w:clear="all"/>
            </w:r>
          </w:p>
          <w:p w:rsidR="00B778A7" w:rsidRPr="00B778A7" w:rsidRDefault="00B778A7" w:rsidP="00B778A7">
            <w:pPr>
              <w:spacing w:after="0" w:line="240" w:lineRule="auto"/>
              <w:rPr>
                <w:rFonts w:ascii="Times New Roman" w:eastAsia="Times New Roman" w:hAnsi="Times New Roman" w:cs="Times New Roman"/>
                <w:sz w:val="24"/>
                <w:szCs w:val="24"/>
                <w:lang w:eastAsia="es-AR"/>
              </w:rPr>
            </w:pPr>
            <w:r w:rsidRPr="00B778A7">
              <w:rPr>
                <w:rFonts w:ascii="Times New Roman" w:eastAsia="Times New Roman" w:hAnsi="Times New Roman" w:cs="Times New Roman"/>
                <w:sz w:val="24"/>
                <w:szCs w:val="24"/>
                <w:lang w:eastAsia="es-AR"/>
              </w:rPr>
              <w:pict>
                <v:rect id="_x0000_i1025" style="width:.05pt;height:.75pt" o:hrpct="330" o:hrstd="t" o:hr="t" fillcolor="#a0a0a0" stroked="f"/>
              </w:pict>
            </w:r>
          </w:p>
          <w:bookmarkStart w:id="3" w:name="_ftn1"/>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eastAsia="es-AR"/>
              </w:rPr>
              <w:fldChar w:fldCharType="begin"/>
            </w:r>
            <w:r w:rsidRPr="00B778A7">
              <w:rPr>
                <w:rFonts w:ascii="Verdana" w:eastAsia="Times New Roman" w:hAnsi="Verdana" w:cs="Times New Roman"/>
                <w:sz w:val="24"/>
                <w:szCs w:val="24"/>
                <w:lang w:eastAsia="es-AR"/>
              </w:rPr>
              <w:instrText xml:space="preserve"> HYPERLINK "http://www.catedras.fsoc.uba.ar/salvia/Biblio/catedra/series/3_2.htm" \l "_ftnref1" \o "" </w:instrText>
            </w:r>
            <w:r w:rsidRPr="00B778A7">
              <w:rPr>
                <w:rFonts w:ascii="Verdana" w:eastAsia="Times New Roman" w:hAnsi="Verdana" w:cs="Times New Roman"/>
                <w:sz w:val="24"/>
                <w:szCs w:val="24"/>
                <w:lang w:eastAsia="es-AR"/>
              </w:rPr>
              <w:fldChar w:fldCharType="separate"/>
            </w:r>
            <w:r w:rsidRPr="00B778A7">
              <w:rPr>
                <w:rFonts w:ascii="Verdana" w:eastAsia="Times New Roman" w:hAnsi="Verdana" w:cs="Times New Roman"/>
                <w:color w:val="000066"/>
                <w:sz w:val="17"/>
                <w:szCs w:val="17"/>
                <w:u w:val="single"/>
                <w:lang w:val="es-ES_tradnl" w:eastAsia="es-AR"/>
              </w:rPr>
              <w:t>[1]</w:t>
            </w:r>
            <w:r w:rsidRPr="00B778A7">
              <w:rPr>
                <w:rFonts w:ascii="Verdana" w:eastAsia="Times New Roman" w:hAnsi="Verdana" w:cs="Times New Roman"/>
                <w:sz w:val="24"/>
                <w:szCs w:val="24"/>
                <w:lang w:eastAsia="es-AR"/>
              </w:rPr>
              <w:fldChar w:fldCharType="end"/>
            </w:r>
            <w:r w:rsidRPr="00B778A7">
              <w:rPr>
                <w:rFonts w:ascii="Verdana" w:eastAsia="Times New Roman" w:hAnsi="Verdana" w:cs="Times New Roman"/>
                <w:sz w:val="17"/>
                <w:szCs w:val="17"/>
                <w:lang w:val="es-ES_tradnl" w:eastAsia="es-AR"/>
              </w:rPr>
              <w:t> </w:t>
            </w:r>
            <w:r w:rsidRPr="00B778A7">
              <w:rPr>
                <w:rFonts w:ascii="Verdana" w:eastAsia="Times New Roman" w:hAnsi="Verdana" w:cs="Times New Roman"/>
                <w:color w:val="000000"/>
                <w:sz w:val="24"/>
                <w:szCs w:val="24"/>
                <w:lang w:val="es-ES_tradnl" w:eastAsia="es-AR"/>
              </w:rPr>
              <w:t>En efecto, entre 1986 y 1996, la tasa global de actividad de este grupo poblacional se elevó en forma significativa de </w:t>
            </w:r>
            <w:r w:rsidRPr="00B778A7">
              <w:rPr>
                <w:rFonts w:ascii="Verdana" w:eastAsia="Times New Roman" w:hAnsi="Verdana" w:cs="Times New Roman"/>
                <w:i/>
                <w:iCs/>
                <w:color w:val="000000"/>
                <w:sz w:val="24"/>
                <w:szCs w:val="24"/>
                <w:lang w:val="es-ES_tradnl" w:eastAsia="es-AR"/>
              </w:rPr>
              <w:t>46,6% a 55,4%. </w:t>
            </w:r>
            <w:r w:rsidRPr="00B778A7">
              <w:rPr>
                <w:rFonts w:ascii="Verdana" w:eastAsia="Times New Roman" w:hAnsi="Verdana" w:cs="Times New Roman"/>
                <w:color w:val="000000"/>
                <w:sz w:val="24"/>
                <w:szCs w:val="24"/>
                <w:lang w:val="es-ES_tradnl" w:eastAsia="es-AR"/>
              </w:rPr>
              <w:t>En rigor, este incremento relativo (18,8%) de la participación fue superior al que registró la tasa general de actividad en el Gran Buenos Aires (12,5%), la cual pasó de 40 a 45% durante el mismo período.</w: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eastAsia="es-AR"/>
              </w:rPr>
              <w:br w:type="textWrapping" w:clear="all"/>
            </w:r>
          </w:p>
          <w:p w:rsidR="00B778A7" w:rsidRPr="00B778A7" w:rsidRDefault="00B778A7" w:rsidP="00B778A7">
            <w:pPr>
              <w:spacing w:after="0" w:line="240" w:lineRule="auto"/>
              <w:rPr>
                <w:rFonts w:ascii="Times New Roman" w:eastAsia="Times New Roman" w:hAnsi="Times New Roman" w:cs="Times New Roman"/>
                <w:sz w:val="24"/>
                <w:szCs w:val="24"/>
                <w:lang w:eastAsia="es-AR"/>
              </w:rPr>
            </w:pPr>
            <w:r w:rsidRPr="00B778A7">
              <w:rPr>
                <w:rFonts w:ascii="Times New Roman" w:eastAsia="Times New Roman" w:hAnsi="Times New Roman" w:cs="Times New Roman"/>
                <w:sz w:val="24"/>
                <w:szCs w:val="24"/>
                <w:lang w:eastAsia="es-AR"/>
              </w:rPr>
              <w:pict>
                <v:rect id="_x0000_i1026" style="width:.05pt;height:.75pt" o:hrpct="330" o:hrstd="t" o:hr="t" fillcolor="#a0a0a0" stroked="f"/>
              </w:pict>
            </w:r>
          </w:p>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hyperlink r:id="rId5" w:anchor="_ftnref1" w:tooltip="" w:history="1">
              <w:r w:rsidRPr="00B778A7">
                <w:rPr>
                  <w:rFonts w:ascii="Verdana" w:eastAsia="Times New Roman" w:hAnsi="Verdana" w:cs="Times New Roman"/>
                  <w:color w:val="000066"/>
                  <w:sz w:val="24"/>
                  <w:szCs w:val="24"/>
                  <w:u w:val="single"/>
                  <w:lang w:val="es-ES_tradnl" w:eastAsia="es-AR"/>
                </w:rPr>
                <w:t>*</w:t>
              </w:r>
            </w:hyperlink>
            <w:bookmarkEnd w:id="3"/>
            <w:r w:rsidRPr="00B778A7">
              <w:rPr>
                <w:rFonts w:ascii="Verdana" w:eastAsia="Times New Roman" w:hAnsi="Verdana" w:cs="Times New Roman"/>
                <w:sz w:val="24"/>
                <w:szCs w:val="24"/>
                <w:lang w:val="es-ES_tradnl" w:eastAsia="es-AR"/>
              </w:rPr>
              <w:t> Citado en Bango, Julio (1996): </w:t>
            </w:r>
            <w:r w:rsidRPr="00B778A7">
              <w:rPr>
                <w:rFonts w:ascii="Verdana" w:eastAsia="Times New Roman" w:hAnsi="Verdana" w:cs="Times New Roman"/>
                <w:sz w:val="24"/>
                <w:szCs w:val="24"/>
                <w:u w:val="single"/>
                <w:lang w:val="es-ES_tradnl" w:eastAsia="es-AR"/>
              </w:rPr>
              <w:t>Políticas de Juventud en América Latina en la antesala del 2000: logros, desafíos y oportunidades</w:t>
            </w:r>
            <w:r w:rsidRPr="00B778A7">
              <w:rPr>
                <w:rFonts w:ascii="Verdana" w:eastAsia="Times New Roman" w:hAnsi="Verdana" w:cs="Times New Roman"/>
                <w:sz w:val="24"/>
                <w:szCs w:val="24"/>
                <w:lang w:val="es-ES_tradnl" w:eastAsia="es-AR"/>
              </w:rPr>
              <w:t>. Resumen preliminar del Informe Final del Proyecto de Investigación y desarrollo: Políticas de Juventud en América Latina: evaluación y reformulación. OIJ/CIID. Santa Cruz de la Sierra. </w:t>
            </w:r>
          </w:p>
          <w:bookmarkStart w:id="4" w:name="_ftn2"/>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eastAsia="es-AR"/>
              </w:rPr>
              <w:fldChar w:fldCharType="begin"/>
            </w:r>
            <w:r w:rsidRPr="00B778A7">
              <w:rPr>
                <w:rFonts w:ascii="Verdana" w:eastAsia="Times New Roman" w:hAnsi="Verdana" w:cs="Times New Roman"/>
                <w:sz w:val="24"/>
                <w:szCs w:val="24"/>
                <w:lang w:eastAsia="es-AR"/>
              </w:rPr>
              <w:instrText xml:space="preserve"> HYPERLINK "http://www.catedras.fsoc.uba.ar/salvia/Biblio/catedra/series/3_2.htm" \l "_ftnref2" \o "" </w:instrText>
            </w:r>
            <w:r w:rsidRPr="00B778A7">
              <w:rPr>
                <w:rFonts w:ascii="Verdana" w:eastAsia="Times New Roman" w:hAnsi="Verdana" w:cs="Times New Roman"/>
                <w:sz w:val="24"/>
                <w:szCs w:val="24"/>
                <w:lang w:eastAsia="es-AR"/>
              </w:rPr>
              <w:fldChar w:fldCharType="separate"/>
            </w:r>
            <w:r w:rsidRPr="00B778A7">
              <w:rPr>
                <w:rFonts w:ascii="Verdana" w:eastAsia="Times New Roman" w:hAnsi="Verdana" w:cs="Times New Roman"/>
                <w:color w:val="000066"/>
                <w:sz w:val="24"/>
                <w:szCs w:val="24"/>
                <w:u w:val="single"/>
                <w:lang w:val="es-ES_tradnl" w:eastAsia="es-AR"/>
              </w:rPr>
              <w:t>1</w:t>
            </w:r>
            <w:r w:rsidRPr="00B778A7">
              <w:rPr>
                <w:rFonts w:ascii="Verdana" w:eastAsia="Times New Roman" w:hAnsi="Verdana" w:cs="Times New Roman"/>
                <w:sz w:val="24"/>
                <w:szCs w:val="24"/>
                <w:lang w:eastAsia="es-AR"/>
              </w:rPr>
              <w:fldChar w:fldCharType="end"/>
            </w:r>
            <w:bookmarkEnd w:id="4"/>
            <w:r w:rsidRPr="00B778A7">
              <w:rPr>
                <w:rFonts w:ascii="Verdana" w:eastAsia="Times New Roman" w:hAnsi="Verdana" w:cs="Times New Roman"/>
                <w:sz w:val="24"/>
                <w:szCs w:val="24"/>
                <w:lang w:val="es-ES_tradnl" w:eastAsia="es-AR"/>
              </w:rPr>
              <w:t> </w:t>
            </w:r>
            <w:proofErr w:type="spellStart"/>
            <w:r w:rsidRPr="00B778A7">
              <w:rPr>
                <w:rFonts w:ascii="Verdana" w:eastAsia="Times New Roman" w:hAnsi="Verdana" w:cs="Times New Roman"/>
                <w:sz w:val="24"/>
                <w:szCs w:val="24"/>
                <w:lang w:val="es-ES_tradnl" w:eastAsia="es-AR"/>
              </w:rPr>
              <w:t>Cavarozzi</w:t>
            </w:r>
            <w:proofErr w:type="spellEnd"/>
            <w:r w:rsidRPr="00B778A7">
              <w:rPr>
                <w:rFonts w:ascii="Verdana" w:eastAsia="Times New Roman" w:hAnsi="Verdana" w:cs="Times New Roman"/>
                <w:sz w:val="24"/>
                <w:szCs w:val="24"/>
                <w:lang w:val="es-ES_tradnl" w:eastAsia="es-AR"/>
              </w:rPr>
              <w:t>, Marcelo (1997): </w:t>
            </w:r>
            <w:r w:rsidRPr="00B778A7">
              <w:rPr>
                <w:rFonts w:ascii="Verdana" w:eastAsia="Times New Roman" w:hAnsi="Verdana" w:cs="Times New Roman"/>
                <w:sz w:val="24"/>
                <w:szCs w:val="24"/>
                <w:u w:val="single"/>
                <w:lang w:val="es-ES_tradnl" w:eastAsia="es-AR"/>
              </w:rPr>
              <w:t xml:space="preserve">Autoritarismo y </w:t>
            </w:r>
            <w:proofErr w:type="gramStart"/>
            <w:r w:rsidRPr="00B778A7">
              <w:rPr>
                <w:rFonts w:ascii="Verdana" w:eastAsia="Times New Roman" w:hAnsi="Verdana" w:cs="Times New Roman"/>
                <w:sz w:val="24"/>
                <w:szCs w:val="24"/>
                <w:u w:val="single"/>
                <w:lang w:val="es-ES_tradnl" w:eastAsia="es-AR"/>
              </w:rPr>
              <w:t>democracia :</w:t>
            </w:r>
            <w:proofErr w:type="gramEnd"/>
            <w:r w:rsidRPr="00B778A7">
              <w:rPr>
                <w:rFonts w:ascii="Verdana" w:eastAsia="Times New Roman" w:hAnsi="Verdana" w:cs="Times New Roman"/>
                <w:sz w:val="24"/>
                <w:szCs w:val="24"/>
                <w:u w:val="single"/>
                <w:lang w:val="es-ES_tradnl" w:eastAsia="es-AR"/>
              </w:rPr>
              <w:t xml:space="preserve"> la transición del Estado al mercado en la argentina</w:t>
            </w:r>
            <w:r w:rsidRPr="00B778A7">
              <w:rPr>
                <w:rFonts w:ascii="Verdana" w:eastAsia="Times New Roman" w:hAnsi="Verdana" w:cs="Times New Roman"/>
                <w:sz w:val="24"/>
                <w:szCs w:val="24"/>
                <w:lang w:val="es-ES_tradnl" w:eastAsia="es-AR"/>
              </w:rPr>
              <w:t>. Ed. Ariel, Buenos Aires</w:t>
            </w:r>
          </w:p>
          <w:bookmarkStart w:id="5" w:name="_ftn3"/>
          <w:p w:rsidR="00B778A7" w:rsidRPr="00B778A7" w:rsidRDefault="00B778A7" w:rsidP="00B778A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B778A7">
              <w:rPr>
                <w:rFonts w:ascii="Verdana" w:eastAsia="Times New Roman" w:hAnsi="Verdana" w:cs="Times New Roman"/>
                <w:sz w:val="24"/>
                <w:szCs w:val="24"/>
                <w:lang w:eastAsia="es-AR"/>
              </w:rPr>
              <w:fldChar w:fldCharType="begin"/>
            </w:r>
            <w:r w:rsidRPr="00B778A7">
              <w:rPr>
                <w:rFonts w:ascii="Verdana" w:eastAsia="Times New Roman" w:hAnsi="Verdana" w:cs="Times New Roman"/>
                <w:sz w:val="24"/>
                <w:szCs w:val="24"/>
                <w:lang w:eastAsia="es-AR"/>
              </w:rPr>
              <w:instrText xml:space="preserve"> HYPERLINK "http://www.catedras.fsoc.uba.ar/salvia/Biblio/catedra/series/3_2.htm" \l "_ftnref3" \o "" </w:instrText>
            </w:r>
            <w:r w:rsidRPr="00B778A7">
              <w:rPr>
                <w:rFonts w:ascii="Verdana" w:eastAsia="Times New Roman" w:hAnsi="Verdana" w:cs="Times New Roman"/>
                <w:sz w:val="24"/>
                <w:szCs w:val="24"/>
                <w:lang w:eastAsia="es-AR"/>
              </w:rPr>
              <w:fldChar w:fldCharType="separate"/>
            </w:r>
            <w:r w:rsidRPr="00B778A7">
              <w:rPr>
                <w:rFonts w:ascii="Verdana" w:eastAsia="Times New Roman" w:hAnsi="Verdana" w:cs="Times New Roman"/>
                <w:color w:val="000066"/>
                <w:sz w:val="24"/>
                <w:szCs w:val="24"/>
                <w:u w:val="single"/>
                <w:lang w:val="es-ES_tradnl" w:eastAsia="es-AR"/>
              </w:rPr>
              <w:t>[1]</w:t>
            </w:r>
            <w:r w:rsidRPr="00B778A7">
              <w:rPr>
                <w:rFonts w:ascii="Verdana" w:eastAsia="Times New Roman" w:hAnsi="Verdana" w:cs="Times New Roman"/>
                <w:sz w:val="24"/>
                <w:szCs w:val="24"/>
                <w:lang w:eastAsia="es-AR"/>
              </w:rPr>
              <w:fldChar w:fldCharType="end"/>
            </w:r>
            <w:bookmarkEnd w:id="5"/>
            <w:r w:rsidRPr="00B778A7">
              <w:rPr>
                <w:rFonts w:ascii="Verdana" w:eastAsia="Times New Roman" w:hAnsi="Verdana" w:cs="Times New Roman"/>
                <w:sz w:val="24"/>
                <w:szCs w:val="24"/>
                <w:lang w:val="es-ES_tradnl" w:eastAsia="es-AR"/>
              </w:rPr>
              <w:t xml:space="preserve"> El autor hace referencia a la ciudadanía en termino de derechos sociales, es decir a la denominada </w:t>
            </w:r>
            <w:proofErr w:type="gramStart"/>
            <w:r w:rsidRPr="00B778A7">
              <w:rPr>
                <w:rFonts w:ascii="Verdana" w:eastAsia="Times New Roman" w:hAnsi="Verdana" w:cs="Times New Roman"/>
                <w:sz w:val="24"/>
                <w:szCs w:val="24"/>
                <w:lang w:val="es-ES_tradnl" w:eastAsia="es-AR"/>
              </w:rPr>
              <w:t>“ ciudadanía</w:t>
            </w:r>
            <w:proofErr w:type="gramEnd"/>
            <w:r w:rsidRPr="00B778A7">
              <w:rPr>
                <w:rFonts w:ascii="Verdana" w:eastAsia="Times New Roman" w:hAnsi="Verdana" w:cs="Times New Roman"/>
                <w:sz w:val="24"/>
                <w:szCs w:val="24"/>
                <w:lang w:val="es-ES_tradnl" w:eastAsia="es-AR"/>
              </w:rPr>
              <w:t xml:space="preserve"> social” . Siguiendo el análisis, en la medida que el Estado abandona sus funciones se produce un fenómeno de “</w:t>
            </w:r>
            <w:proofErr w:type="spellStart"/>
            <w:r w:rsidRPr="00B778A7">
              <w:rPr>
                <w:rFonts w:ascii="Verdana" w:eastAsia="Times New Roman" w:hAnsi="Verdana" w:cs="Times New Roman"/>
                <w:sz w:val="24"/>
                <w:szCs w:val="24"/>
                <w:lang w:val="es-ES_tradnl" w:eastAsia="es-AR"/>
              </w:rPr>
              <w:t>desciudadanización</w:t>
            </w:r>
            <w:proofErr w:type="spellEnd"/>
            <w:r w:rsidRPr="00B778A7">
              <w:rPr>
                <w:rFonts w:ascii="Verdana" w:eastAsia="Times New Roman" w:hAnsi="Verdana" w:cs="Times New Roman"/>
                <w:sz w:val="24"/>
                <w:szCs w:val="24"/>
                <w:lang w:val="es-ES_tradnl" w:eastAsia="es-AR"/>
              </w:rPr>
              <w:t xml:space="preserve"> estructural” que afecta en forma particular a los jóvenes. Al respecto puede verse: </w:t>
            </w:r>
            <w:proofErr w:type="spellStart"/>
            <w:r w:rsidRPr="00B778A7">
              <w:rPr>
                <w:rFonts w:ascii="Verdana" w:eastAsia="Times New Roman" w:hAnsi="Verdana" w:cs="Times New Roman"/>
                <w:sz w:val="24"/>
                <w:szCs w:val="24"/>
                <w:lang w:val="es-ES_tradnl" w:eastAsia="es-AR"/>
              </w:rPr>
              <w:t>Auyero</w:t>
            </w:r>
            <w:proofErr w:type="spellEnd"/>
            <w:r w:rsidRPr="00B778A7">
              <w:rPr>
                <w:rFonts w:ascii="Verdana" w:eastAsia="Times New Roman" w:hAnsi="Verdana" w:cs="Times New Roman"/>
                <w:sz w:val="24"/>
                <w:szCs w:val="24"/>
                <w:lang w:val="es-ES_tradnl" w:eastAsia="es-AR"/>
              </w:rPr>
              <w:t>, Javier (1993): </w:t>
            </w:r>
            <w:r w:rsidRPr="00B778A7">
              <w:rPr>
                <w:rFonts w:ascii="Verdana" w:eastAsia="Times New Roman" w:hAnsi="Verdana" w:cs="Times New Roman"/>
                <w:sz w:val="24"/>
                <w:szCs w:val="24"/>
                <w:u w:val="single"/>
                <w:lang w:val="es-ES_tradnl" w:eastAsia="es-AR"/>
              </w:rPr>
              <w:t>Otra vez en la vía</w:t>
            </w:r>
            <w:r w:rsidRPr="00B778A7">
              <w:rPr>
                <w:rFonts w:ascii="Verdana" w:eastAsia="Times New Roman" w:hAnsi="Verdana" w:cs="Times New Roman"/>
                <w:sz w:val="24"/>
                <w:szCs w:val="24"/>
                <w:lang w:val="es-ES_tradnl" w:eastAsia="es-AR"/>
              </w:rPr>
              <w:t>, Cuadernos del GECUSO, Espacio Editorial, Buenos Aires.  </w:t>
            </w:r>
          </w:p>
          <w:p w:rsidR="00B778A7" w:rsidRPr="00B778A7" w:rsidRDefault="00B778A7" w:rsidP="00B778A7">
            <w:pPr>
              <w:spacing w:after="0" w:line="240" w:lineRule="auto"/>
              <w:rPr>
                <w:rFonts w:ascii="Times New Roman" w:eastAsia="Times New Roman" w:hAnsi="Times New Roman" w:cs="Times New Roman"/>
                <w:sz w:val="24"/>
                <w:szCs w:val="24"/>
                <w:lang w:eastAsia="es-AR"/>
              </w:rPr>
            </w:pPr>
            <w:r w:rsidRPr="00B778A7">
              <w:rPr>
                <w:rFonts w:ascii="Times New Roman" w:eastAsia="Times New Roman" w:hAnsi="Times New Roman" w:cs="Times New Roman"/>
                <w:sz w:val="24"/>
                <w:szCs w:val="24"/>
                <w:lang w:eastAsia="es-AR"/>
              </w:rPr>
              <w:t> </w:t>
            </w:r>
          </w:p>
        </w:tc>
        <w:bookmarkStart w:id="6" w:name="_GoBack"/>
        <w:bookmarkEnd w:id="6"/>
      </w:tr>
    </w:tbl>
    <w:p w:rsidR="00591761" w:rsidRDefault="00B778A7"/>
    <w:sectPr w:rsidR="005917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8A7"/>
    <w:rsid w:val="004C7654"/>
    <w:rsid w:val="004F0AC7"/>
    <w:rsid w:val="005A761C"/>
    <w:rsid w:val="00885E2F"/>
    <w:rsid w:val="00A948AC"/>
    <w:rsid w:val="00B778A7"/>
    <w:rsid w:val="00E110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22CF4-0FF2-4DE6-88E4-E0FCE5BB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778A7"/>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qFormat/>
    <w:rsid w:val="00B778A7"/>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7">
    <w:name w:val="heading 7"/>
    <w:basedOn w:val="Normal"/>
    <w:link w:val="Ttulo7Car"/>
    <w:uiPriority w:val="9"/>
    <w:qFormat/>
    <w:rsid w:val="00B778A7"/>
    <w:pPr>
      <w:spacing w:before="100" w:beforeAutospacing="1" w:after="100" w:afterAutospacing="1" w:line="240" w:lineRule="auto"/>
      <w:outlineLvl w:val="6"/>
    </w:pPr>
    <w:rPr>
      <w:rFonts w:ascii="Times New Roman" w:eastAsia="Times New Roman" w:hAnsi="Times New Roman" w:cs="Times New Roman"/>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778A7"/>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B778A7"/>
    <w:rPr>
      <w:rFonts w:ascii="Times New Roman" w:eastAsia="Times New Roman" w:hAnsi="Times New Roman" w:cs="Times New Roman"/>
      <w:b/>
      <w:bCs/>
      <w:sz w:val="27"/>
      <w:szCs w:val="27"/>
      <w:lang w:eastAsia="es-AR"/>
    </w:rPr>
  </w:style>
  <w:style w:type="character" w:customStyle="1" w:styleId="Ttulo7Car">
    <w:name w:val="Título 7 Car"/>
    <w:basedOn w:val="Fuentedeprrafopredeter"/>
    <w:link w:val="Ttulo7"/>
    <w:uiPriority w:val="9"/>
    <w:rsid w:val="00B778A7"/>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B778A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odytext2">
    <w:name w:val="bodytext2"/>
    <w:basedOn w:val="Normal"/>
    <w:rsid w:val="00B778A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B778A7"/>
    <w:rPr>
      <w:color w:val="0000FF"/>
      <w:u w:val="single"/>
    </w:rPr>
  </w:style>
  <w:style w:type="character" w:styleId="Hipervnculovisitado">
    <w:name w:val="FollowedHyperlink"/>
    <w:basedOn w:val="Fuentedeprrafopredeter"/>
    <w:uiPriority w:val="99"/>
    <w:semiHidden/>
    <w:unhideWhenUsed/>
    <w:rsid w:val="00B778A7"/>
    <w:rPr>
      <w:color w:val="800080"/>
      <w:u w:val="single"/>
    </w:rPr>
  </w:style>
  <w:style w:type="character" w:customStyle="1" w:styleId="apple-converted-space">
    <w:name w:val="apple-converted-space"/>
    <w:basedOn w:val="Fuentedeprrafopredeter"/>
    <w:rsid w:val="00B778A7"/>
  </w:style>
  <w:style w:type="paragraph" w:styleId="Textoindependiente2">
    <w:name w:val="Body Text 2"/>
    <w:basedOn w:val="Normal"/>
    <w:link w:val="Textoindependiente2Car"/>
    <w:uiPriority w:val="99"/>
    <w:semiHidden/>
    <w:unhideWhenUsed/>
    <w:rsid w:val="00B778A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oindependiente2Car">
    <w:name w:val="Texto independiente 2 Car"/>
    <w:basedOn w:val="Fuentedeprrafopredeter"/>
    <w:link w:val="Textoindependiente2"/>
    <w:uiPriority w:val="99"/>
    <w:semiHidden/>
    <w:rsid w:val="00B778A7"/>
    <w:rPr>
      <w:rFonts w:ascii="Times New Roman" w:eastAsia="Times New Roman" w:hAnsi="Times New Roman" w:cs="Times New Roman"/>
      <w:sz w:val="24"/>
      <w:szCs w:val="24"/>
      <w:lang w:eastAsia="es-AR"/>
    </w:rPr>
  </w:style>
  <w:style w:type="paragraph" w:customStyle="1" w:styleId="bodytext3">
    <w:name w:val="bodytext3"/>
    <w:basedOn w:val="Normal"/>
    <w:rsid w:val="00B778A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B778A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onotapieCar">
    <w:name w:val="Texto nota pie Car"/>
    <w:basedOn w:val="Fuentedeprrafopredeter"/>
    <w:link w:val="Textonotapie"/>
    <w:uiPriority w:val="99"/>
    <w:semiHidden/>
    <w:rsid w:val="00B778A7"/>
    <w:rPr>
      <w:rFonts w:ascii="Times New Roman" w:eastAsia="Times New Roman" w:hAnsi="Times New Roman" w:cs="Times New Roman"/>
      <w:sz w:val="24"/>
      <w:szCs w:val="24"/>
      <w:lang w:eastAsia="es-AR"/>
    </w:rPr>
  </w:style>
  <w:style w:type="character" w:styleId="Refdenotaalpie">
    <w:name w:val="footnote reference"/>
    <w:basedOn w:val="Fuentedeprrafopredeter"/>
    <w:uiPriority w:val="99"/>
    <w:semiHidden/>
    <w:unhideWhenUsed/>
    <w:rsid w:val="00B77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3124">
      <w:bodyDiv w:val="1"/>
      <w:marLeft w:val="0"/>
      <w:marRight w:val="0"/>
      <w:marTop w:val="0"/>
      <w:marBottom w:val="0"/>
      <w:divBdr>
        <w:top w:val="none" w:sz="0" w:space="0" w:color="auto"/>
        <w:left w:val="none" w:sz="0" w:space="0" w:color="auto"/>
        <w:bottom w:val="none" w:sz="0" w:space="0" w:color="auto"/>
        <w:right w:val="none" w:sz="0" w:space="0" w:color="auto"/>
      </w:divBdr>
      <w:divsChild>
        <w:div w:id="998535542">
          <w:marLeft w:val="0"/>
          <w:marRight w:val="0"/>
          <w:marTop w:val="0"/>
          <w:marBottom w:val="0"/>
          <w:divBdr>
            <w:top w:val="none" w:sz="0" w:space="0" w:color="auto"/>
            <w:left w:val="none" w:sz="0" w:space="0" w:color="auto"/>
            <w:bottom w:val="none" w:sz="0" w:space="0" w:color="auto"/>
            <w:right w:val="none" w:sz="0" w:space="0" w:color="auto"/>
          </w:divBdr>
          <w:divsChild>
            <w:div w:id="724181813">
              <w:marLeft w:val="0"/>
              <w:marRight w:val="0"/>
              <w:marTop w:val="0"/>
              <w:marBottom w:val="0"/>
              <w:divBdr>
                <w:top w:val="none" w:sz="0" w:space="0" w:color="auto"/>
                <w:left w:val="none" w:sz="0" w:space="0" w:color="auto"/>
                <w:bottom w:val="none" w:sz="0" w:space="0" w:color="auto"/>
                <w:right w:val="none" w:sz="0" w:space="0" w:color="auto"/>
              </w:divBdr>
            </w:div>
          </w:divsChild>
        </w:div>
        <w:div w:id="1549342841">
          <w:marLeft w:val="0"/>
          <w:marRight w:val="0"/>
          <w:marTop w:val="0"/>
          <w:marBottom w:val="0"/>
          <w:divBdr>
            <w:top w:val="none" w:sz="0" w:space="0" w:color="auto"/>
            <w:left w:val="none" w:sz="0" w:space="0" w:color="auto"/>
            <w:bottom w:val="none" w:sz="0" w:space="0" w:color="auto"/>
            <w:right w:val="none" w:sz="0" w:space="0" w:color="auto"/>
          </w:divBdr>
          <w:divsChild>
            <w:div w:id="1832869919">
              <w:marLeft w:val="0"/>
              <w:marRight w:val="0"/>
              <w:marTop w:val="0"/>
              <w:marBottom w:val="0"/>
              <w:divBdr>
                <w:top w:val="none" w:sz="0" w:space="0" w:color="auto"/>
                <w:left w:val="none" w:sz="0" w:space="0" w:color="auto"/>
                <w:bottom w:val="none" w:sz="0" w:space="0" w:color="auto"/>
                <w:right w:val="none" w:sz="0" w:space="0" w:color="auto"/>
              </w:divBdr>
            </w:div>
            <w:div w:id="967588279">
              <w:marLeft w:val="0"/>
              <w:marRight w:val="0"/>
              <w:marTop w:val="0"/>
              <w:marBottom w:val="0"/>
              <w:divBdr>
                <w:top w:val="none" w:sz="0" w:space="0" w:color="auto"/>
                <w:left w:val="none" w:sz="0" w:space="0" w:color="auto"/>
                <w:bottom w:val="none" w:sz="0" w:space="0" w:color="auto"/>
                <w:right w:val="none" w:sz="0" w:space="0" w:color="auto"/>
              </w:divBdr>
            </w:div>
            <w:div w:id="12526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tedras.fsoc.uba.ar/salvia/Biblio/catedra/series/3_2.htm" TargetMode="External"/><Relationship Id="rId4" Type="http://schemas.openxmlformats.org/officeDocument/2006/relationships/hyperlink" Target="http://www.catedras.fsoc.uba.ar/salvia/Biblio/catedra/series/3_2.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4523</Words>
  <Characters>24882</Characters>
  <Application>Microsoft Office Word</Application>
  <DocSecurity>0</DocSecurity>
  <Lines>207</Lines>
  <Paragraphs>58</Paragraphs>
  <ScaleCrop>false</ScaleCrop>
  <Company/>
  <LinksUpToDate>false</LinksUpToDate>
  <CharactersWithSpaces>29347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1</cp:revision>
  <dcterms:created xsi:type="dcterms:W3CDTF">2014-04-11T21:40:00Z</dcterms:created>
  <dcterms:modified xsi:type="dcterms:W3CDTF">2014-04-11T21:40:00Z</dcterms:modified>
</cp:coreProperties>
</file>