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shd w:val="clear" w:color="auto" w:fill="AEC9D2"/>
        <w:tblCellMar>
          <w:left w:w="0" w:type="dxa"/>
          <w:right w:w="0" w:type="dxa"/>
        </w:tblCellMar>
        <w:tblLook w:val="04A0" w:firstRow="1" w:lastRow="0" w:firstColumn="1" w:lastColumn="0" w:noHBand="0" w:noVBand="1"/>
      </w:tblPr>
      <w:tblGrid>
        <w:gridCol w:w="6479"/>
        <w:gridCol w:w="2253"/>
        <w:gridCol w:w="90"/>
      </w:tblGrid>
      <w:tr w:rsidR="00763750" w:rsidRPr="00763750" w:rsidTr="00763750">
        <w:trPr>
          <w:trHeight w:val="315"/>
          <w:tblCellSpacing w:w="0" w:type="dxa"/>
        </w:trPr>
        <w:tc>
          <w:tcPr>
            <w:tcW w:w="14025" w:type="dxa"/>
            <w:gridSpan w:val="2"/>
            <w:shd w:val="clear" w:color="auto" w:fill="246DAA"/>
            <w:hideMark/>
          </w:tcPr>
          <w:p w:rsidR="00763750" w:rsidRPr="00763750" w:rsidRDefault="00763750" w:rsidP="0076375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763750">
              <w:rPr>
                <w:rFonts w:ascii="Verdana" w:eastAsia="Times New Roman" w:hAnsi="Verdana" w:cs="Times New Roman"/>
                <w:b/>
                <w:bCs/>
                <w:color w:val="DBE6E8"/>
                <w:sz w:val="24"/>
                <w:szCs w:val="24"/>
                <w:lang w:eastAsia="es-AR"/>
              </w:rPr>
              <w:t>La perversión empirista. </w:t>
            </w:r>
            <w:r w:rsidRPr="00763750">
              <w:rPr>
                <w:rFonts w:ascii="Verdana" w:eastAsia="Times New Roman" w:hAnsi="Verdana" w:cs="Times New Roman"/>
                <w:b/>
                <w:bCs/>
                <w:color w:val="DBE6E8"/>
                <w:sz w:val="24"/>
                <w:szCs w:val="24"/>
                <w:lang w:eastAsia="es-AR"/>
              </w:rPr>
              <w:br/>
              <w:t>Fernando Cortés y Rosa María Rubalcava </w:t>
            </w:r>
          </w:p>
        </w:tc>
        <w:tc>
          <w:tcPr>
            <w:tcW w:w="75" w:type="dxa"/>
            <w:vMerge w:val="restart"/>
            <w:tcBorders>
              <w:top w:val="single" w:sz="6" w:space="0" w:color="AEC9D2"/>
              <w:right w:val="single" w:sz="6" w:space="0" w:color="AEC9D2"/>
            </w:tcBorders>
            <w:shd w:val="clear" w:color="auto" w:fill="AEC9D2"/>
            <w:vAlign w:val="center"/>
            <w:hideMark/>
          </w:tcPr>
          <w:p w:rsidR="00763750" w:rsidRPr="00763750" w:rsidRDefault="00763750" w:rsidP="0076375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t> </w:t>
            </w:r>
          </w:p>
        </w:tc>
      </w:tr>
      <w:tr w:rsidR="00763750" w:rsidRPr="00763750" w:rsidTr="00763750">
        <w:trPr>
          <w:trHeight w:val="15"/>
          <w:tblCellSpacing w:w="0" w:type="dxa"/>
        </w:trPr>
        <w:tc>
          <w:tcPr>
            <w:tcW w:w="9090" w:type="dxa"/>
            <w:shd w:val="clear" w:color="auto" w:fill="AEC9D2"/>
            <w:hideMark/>
          </w:tcPr>
          <w:p w:rsidR="00763750" w:rsidRPr="00763750" w:rsidRDefault="00763750" w:rsidP="00763750">
            <w:pPr>
              <w:spacing w:before="100" w:beforeAutospacing="1" w:after="100" w:afterAutospacing="1" w:line="240" w:lineRule="auto"/>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t> </w:t>
            </w:r>
          </w:p>
        </w:tc>
        <w:tc>
          <w:tcPr>
            <w:tcW w:w="780" w:type="dxa"/>
            <w:shd w:val="clear" w:color="auto" w:fill="AEC9D2"/>
            <w:vAlign w:val="center"/>
            <w:hideMark/>
          </w:tcPr>
          <w:p w:rsidR="00763750" w:rsidRPr="00763750" w:rsidRDefault="00763750" w:rsidP="0076375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763750" w:rsidRPr="00763750" w:rsidRDefault="00763750" w:rsidP="00763750">
            <w:pPr>
              <w:spacing w:after="0" w:line="240" w:lineRule="auto"/>
              <w:rPr>
                <w:rFonts w:ascii="Times New Roman" w:eastAsia="Times New Roman" w:hAnsi="Times New Roman" w:cs="Times New Roman"/>
                <w:sz w:val="24"/>
                <w:szCs w:val="24"/>
                <w:lang w:eastAsia="es-AR"/>
              </w:rPr>
            </w:pPr>
          </w:p>
        </w:tc>
      </w:tr>
      <w:tr w:rsidR="00763750" w:rsidRPr="00763750" w:rsidTr="00763750">
        <w:trPr>
          <w:trHeight w:val="1425"/>
          <w:tblCellSpacing w:w="0" w:type="dxa"/>
        </w:trPr>
        <w:tc>
          <w:tcPr>
            <w:tcW w:w="14115"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763750" w:rsidRPr="00763750" w:rsidRDefault="00763750" w:rsidP="00763750">
            <w:pPr>
              <w:spacing w:before="100" w:beforeAutospacing="1" w:after="100" w:afterAutospacing="1" w:line="240" w:lineRule="auto"/>
              <w:ind w:left="2880"/>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t> </w:t>
            </w:r>
          </w:p>
          <w:p w:rsidR="00763750" w:rsidRPr="00763750" w:rsidRDefault="00763750" w:rsidP="00763750">
            <w:pPr>
              <w:spacing w:before="100" w:beforeAutospacing="1" w:after="100" w:afterAutospacing="1" w:line="240" w:lineRule="auto"/>
              <w:ind w:left="2880"/>
              <w:rPr>
                <w:rFonts w:ascii="Times New Roman" w:eastAsia="Times New Roman" w:hAnsi="Times New Roman" w:cs="Times New Roman"/>
                <w:sz w:val="24"/>
                <w:szCs w:val="24"/>
                <w:lang w:eastAsia="es-AR"/>
              </w:rPr>
            </w:pPr>
            <w:r w:rsidRPr="00763750">
              <w:rPr>
                <w:rFonts w:ascii="Verdana" w:eastAsia="Times New Roman" w:hAnsi="Verdana" w:cs="Times New Roman"/>
                <w:color w:val="246DAA"/>
                <w:spacing w:val="-2"/>
                <w:sz w:val="20"/>
                <w:szCs w:val="20"/>
                <w:lang w:val="es-ES_tradnl" w:eastAsia="es-AR"/>
              </w:rPr>
              <w:t>Tratemos un momento de imaginarnos cuál debió ser la sorpresa de los habitantes de una pequeña isla llamada Guanahaní al en</w:t>
            </w:r>
            <w:r w:rsidRPr="00763750">
              <w:rPr>
                <w:rFonts w:ascii="Verdana" w:eastAsia="Times New Roman" w:hAnsi="Verdana" w:cs="Times New Roman"/>
                <w:color w:val="246DAA"/>
                <w:spacing w:val="-2"/>
                <w:sz w:val="20"/>
                <w:szCs w:val="20"/>
                <w:lang w:val="es-ES_tradnl" w:eastAsia="es-AR"/>
              </w:rPr>
              <w:softHyphen/>
              <w:t>contrarse cierta mañana con tres cosas, con tres bultos enormes que había en el agua, de los que salían unos seres absurdos que solamente parecían tener de humano los ojos y los movimientos, pero de color blanco, con la cara cubierta de pelo y el cuerpo -si es que lo tenían- de unas materias diversas en forma y en color. Faltándoles a los indios todo punto de referencia, todo enlace con los objetos que estaban acostumbrados a ver, encajaron a los recién venidos en el número de los seres sobrenaturales y los adoraron como llegados del cielo (Iglesia, 1987).</w:t>
            </w:r>
          </w:p>
          <w:p w:rsidR="00763750" w:rsidRPr="00763750" w:rsidRDefault="00763750" w:rsidP="00763750">
            <w:pPr>
              <w:spacing w:before="100" w:beforeAutospacing="1" w:after="100" w:afterAutospacing="1" w:line="240" w:lineRule="auto"/>
              <w:ind w:left="288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1.- Introducción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Al finalizar la década del sesenta y comenzar la del setenta, llegó a las ciencias sociales de América Latina, desde Europa, la buena nueva de que el dato se con</w:t>
            </w:r>
            <w:r w:rsidRPr="00763750">
              <w:rPr>
                <w:rFonts w:ascii="Verdana" w:eastAsia="Times New Roman" w:hAnsi="Verdana" w:cs="Times New Roman"/>
                <w:spacing w:val="-3"/>
                <w:sz w:val="24"/>
                <w:szCs w:val="24"/>
                <w:lang w:val="es-ES_tradnl" w:eastAsia="es-AR"/>
              </w:rPr>
              <w:softHyphen/>
              <w:t>struye</w:t>
            </w:r>
            <w:bookmarkStart w:id="0" w:name="_ftnref1"/>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"_ftn1"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4"/>
                <w:szCs w:val="24"/>
                <w:u w:val="single"/>
                <w:lang w:val="es-ES_tradnl" w:eastAsia="es-AR"/>
              </w:rPr>
              <w:t>[1]</w:t>
            </w:r>
            <w:r w:rsidRPr="00763750">
              <w:rPr>
                <w:rFonts w:ascii="Verdana" w:eastAsia="Times New Roman" w:hAnsi="Verdana" w:cs="Times New Roman"/>
                <w:sz w:val="24"/>
                <w:szCs w:val="24"/>
                <w:lang w:eastAsia="es-AR"/>
              </w:rPr>
              <w:fldChar w:fldCharType="end"/>
            </w:r>
            <w:bookmarkEnd w:id="0"/>
            <w:r w:rsidRPr="00763750">
              <w:rPr>
                <w:rFonts w:ascii="Verdana" w:eastAsia="Times New Roman" w:hAnsi="Verdana" w:cs="Times New Roman"/>
                <w:spacing w:val="-3"/>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Algunas instituciones que nacían por la época dedicaron no pocos esfuerzos a desarrollar esta idea.  El programa Elas-Celade (PROELCE), organismo creado en conjunto por la Escuela de Sociología de Flacso (ELAS) y por el Centro Latinoamericano de Demografía, y el grupo de trabajo "Sobre información sociodemo</w:t>
            </w:r>
            <w:r w:rsidRPr="00763750">
              <w:rPr>
                <w:rFonts w:ascii="Verdana" w:eastAsia="Times New Roman" w:hAnsi="Verdana" w:cs="Times New Roman"/>
                <w:spacing w:val="-3"/>
                <w:sz w:val="24"/>
                <w:szCs w:val="24"/>
                <w:lang w:val="es-ES_tradnl" w:eastAsia="es-AR"/>
              </w:rPr>
              <w:softHyphen/>
              <w:t>gráfi</w:t>
            </w:r>
            <w:r w:rsidRPr="00763750">
              <w:rPr>
                <w:rFonts w:ascii="Verdana" w:eastAsia="Times New Roman" w:hAnsi="Verdana" w:cs="Times New Roman"/>
                <w:spacing w:val="-3"/>
                <w:sz w:val="24"/>
                <w:szCs w:val="24"/>
                <w:lang w:val="es-ES_tradnl" w:eastAsia="es-AR"/>
              </w:rPr>
              <w:softHyphen/>
              <w:t>cas" dentro de la Comisión de Población y Desarrollo, de Clacso; produjeron una nutrida cantidad de trabajos donde se demostraba reiteradamente que el dato se construye</w:t>
            </w:r>
            <w:bookmarkStart w:id="1" w:name="_ftnref2"/>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"_ftn2"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4"/>
                <w:szCs w:val="24"/>
                <w:u w:val="single"/>
                <w:lang w:val="es-ES_tradnl" w:eastAsia="es-AR"/>
              </w:rPr>
              <w:t>[2]</w:t>
            </w:r>
            <w:r w:rsidRPr="00763750">
              <w:rPr>
                <w:rFonts w:ascii="Verdana" w:eastAsia="Times New Roman" w:hAnsi="Verdana" w:cs="Times New Roman"/>
                <w:sz w:val="24"/>
                <w:szCs w:val="24"/>
                <w:lang w:eastAsia="es-AR"/>
              </w:rPr>
              <w:fldChar w:fldCharType="end"/>
            </w:r>
            <w:bookmarkEnd w:id="1"/>
            <w:r w:rsidRPr="00763750">
              <w:rPr>
                <w:rFonts w:ascii="Verdana" w:eastAsia="Times New Roman" w:hAnsi="Verdana" w:cs="Times New Roman"/>
                <w:spacing w:val="-3"/>
                <w:sz w:val="24"/>
                <w:szCs w:val="24"/>
                <w:lang w:val="es-ES_tradnl" w:eastAsia="es-AR"/>
              </w:rPr>
              <w:t>. Tal vez la obra culminante en esta línea, es el esfuerzo realizado por un conjunto de investigadores coordinados por Emilio de Ípola y Susana Torrado, para organizar el censo chileno de 1970 de acuerdo con las categorías althuserianas (De Ípola y Torrado, 1976). La obra contiene tres partes que van desde la discusión conceptual a la operacio</w:t>
            </w:r>
            <w:r w:rsidRPr="00763750">
              <w:rPr>
                <w:rFonts w:ascii="Verdana" w:eastAsia="Times New Roman" w:hAnsi="Verdana" w:cs="Times New Roman"/>
                <w:spacing w:val="-3"/>
                <w:sz w:val="24"/>
                <w:szCs w:val="24"/>
                <w:lang w:val="es-ES_tradnl" w:eastAsia="es-AR"/>
              </w:rPr>
              <w:softHyphen/>
              <w:t>nalización. El resultado consistió en una cuantificación de la estructu</w:t>
            </w:r>
            <w:r w:rsidRPr="00763750">
              <w:rPr>
                <w:rFonts w:ascii="Verdana" w:eastAsia="Times New Roman" w:hAnsi="Verdana" w:cs="Times New Roman"/>
                <w:spacing w:val="-3"/>
                <w:sz w:val="24"/>
                <w:szCs w:val="24"/>
                <w:lang w:val="es-ES_tradnl" w:eastAsia="es-AR"/>
              </w:rPr>
              <w:softHyphen/>
              <w:t>ra de clases en el Chile de 1970.</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xml:space="preserve">Hoy, parece ocioso discutir acerca de la construcción del dato. Es un lugar común en la práctica cotidiana de las ciencias sociales. Se acepta sin reservas que el dato se construye y que en su </w:t>
            </w:r>
            <w:r w:rsidRPr="00763750">
              <w:rPr>
                <w:rFonts w:ascii="Verdana" w:eastAsia="Times New Roman" w:hAnsi="Verdana" w:cs="Times New Roman"/>
                <w:spacing w:val="-3"/>
                <w:sz w:val="24"/>
                <w:szCs w:val="24"/>
                <w:lang w:val="es-ES_tradnl" w:eastAsia="es-AR"/>
              </w:rPr>
              <w:lastRenderedPageBreak/>
              <w:t>construcción interviene la teoría. Sin embargo, a pesar de esto, la observación de la práctica de la investigación social en América Latina, lleva a pensar que la aceptación es sólo nominal. Persisten una serie de concepciones respecto a la investigación en ciencias sociales contradictorias con la idea de que el dato es construido teóricamente.</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2.- La distinción entre enunciados observacionales y teóricos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El empirismo lógico descansa en la aceptación de tres dicotomías básicas: (i) contexto del descubrimien</w:t>
            </w:r>
            <w:r w:rsidRPr="00763750">
              <w:rPr>
                <w:rFonts w:ascii="Verdana" w:eastAsia="Times New Roman" w:hAnsi="Verdana" w:cs="Times New Roman"/>
                <w:spacing w:val="-3"/>
                <w:sz w:val="24"/>
                <w:szCs w:val="24"/>
                <w:lang w:val="es-ES_tradnl" w:eastAsia="es-AR"/>
              </w:rPr>
              <w:softHyphen/>
              <w:t>to y de la justificación (ii) juicios sintéticos y analíticos y (iii) enunciados obser</w:t>
            </w:r>
            <w:r w:rsidRPr="00763750">
              <w:rPr>
                <w:rFonts w:ascii="Verdana" w:eastAsia="Times New Roman" w:hAnsi="Verdana" w:cs="Times New Roman"/>
                <w:spacing w:val="-3"/>
                <w:sz w:val="24"/>
                <w:szCs w:val="24"/>
                <w:lang w:val="es-ES_tradnl" w:eastAsia="es-AR"/>
              </w:rPr>
              <w:softHyphen/>
              <w:t>vacionales y teóricos (Quine, 1981,  p.67-72).</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Tomando pie en estas dicotomías se ha derivado la imagen de ciencia del empirismo lógico (Castorina y Palau, 1986, p.9-18). A lo ya avanzado en la discusión epistemológica, se pretender agregar una exploración de las con</w:t>
            </w:r>
            <w:r w:rsidRPr="00763750">
              <w:rPr>
                <w:rFonts w:ascii="Verdana" w:eastAsia="Times New Roman" w:hAnsi="Verdana" w:cs="Times New Roman"/>
                <w:spacing w:val="-3"/>
                <w:sz w:val="24"/>
                <w:szCs w:val="24"/>
                <w:lang w:val="es-ES_tradnl" w:eastAsia="es-AR"/>
              </w:rPr>
              <w:softHyphen/>
              <w:t>secuen</w:t>
            </w:r>
            <w:r w:rsidRPr="00763750">
              <w:rPr>
                <w:rFonts w:ascii="Verdana" w:eastAsia="Times New Roman" w:hAnsi="Verdana" w:cs="Times New Roman"/>
                <w:spacing w:val="-3"/>
                <w:sz w:val="24"/>
                <w:szCs w:val="24"/>
                <w:lang w:val="es-ES_tradnl" w:eastAsia="es-AR"/>
              </w:rPr>
              <w:softHyphen/>
              <w:t>cias que tiene para la investigación social de América Latina aceptar explícitamente la idea de construcción del dato, e implícitamente que hay una diferencia cualitativa entre enun</w:t>
            </w:r>
            <w:r w:rsidRPr="00763750">
              <w:rPr>
                <w:rFonts w:ascii="Verdana" w:eastAsia="Times New Roman" w:hAnsi="Verdana" w:cs="Times New Roman"/>
                <w:spacing w:val="-3"/>
                <w:sz w:val="24"/>
                <w:szCs w:val="24"/>
                <w:lang w:val="es-ES_tradnl" w:eastAsia="es-AR"/>
              </w:rPr>
              <w:softHyphen/>
              <w:t>ciados observacionales y teóricos.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Por ello se intenta caracterizar, en primer lugar, los conceptos básicos vertidos sobre el tema por destacados empiris</w:t>
            </w:r>
            <w:r w:rsidRPr="00763750">
              <w:rPr>
                <w:rFonts w:ascii="Verdana" w:eastAsia="Times New Roman" w:hAnsi="Verdana" w:cs="Times New Roman"/>
                <w:spacing w:val="-3"/>
                <w:sz w:val="24"/>
                <w:szCs w:val="24"/>
                <w:lang w:val="es-ES_tradnl" w:eastAsia="es-AR"/>
              </w:rPr>
              <w:softHyphen/>
              <w:t>tas lógicos.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Carnap planteó que son enunciados observacionales aquéllos cuya presencia o ausencia puede establecer el investigador, en un período corto de observación y con un alto grado de confir</w:t>
            </w:r>
            <w:r w:rsidRPr="00763750">
              <w:rPr>
                <w:rFonts w:ascii="Verdana" w:eastAsia="Times New Roman" w:hAnsi="Verdana" w:cs="Times New Roman"/>
                <w:spacing w:val="-3"/>
                <w:sz w:val="24"/>
                <w:szCs w:val="24"/>
                <w:lang w:val="es-ES_tradnl" w:eastAsia="es-AR"/>
              </w:rPr>
              <w:softHyphen/>
              <w:t>mación.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Para Hempel son aquéllos que:</w:t>
            </w:r>
          </w:p>
          <w:p w:rsidR="00763750" w:rsidRPr="00763750" w:rsidRDefault="00763750" w:rsidP="00763750">
            <w:pPr>
              <w:spacing w:after="12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2"/>
                <w:sz w:val="24"/>
                <w:szCs w:val="24"/>
                <w:lang w:val="es-ES_tradnl" w:eastAsia="es-AR"/>
              </w:rPr>
              <w:t>“...</w:t>
            </w:r>
            <w:r w:rsidRPr="00763750">
              <w:rPr>
                <w:rFonts w:ascii="Verdana" w:eastAsia="Times New Roman" w:hAnsi="Verdana" w:cs="Times New Roman"/>
                <w:i/>
                <w:iCs/>
                <w:spacing w:val="-2"/>
                <w:sz w:val="24"/>
                <w:szCs w:val="24"/>
                <w:lang w:val="es-ES_tradnl" w:eastAsia="es-AR"/>
              </w:rPr>
              <w:t> pretenden describir lecturas de instrumentos de medi</w:t>
            </w:r>
            <w:r w:rsidRPr="00763750">
              <w:rPr>
                <w:rFonts w:ascii="Verdana" w:eastAsia="Times New Roman" w:hAnsi="Verdana" w:cs="Times New Roman"/>
                <w:i/>
                <w:iCs/>
                <w:spacing w:val="-2"/>
                <w:sz w:val="24"/>
                <w:szCs w:val="24"/>
                <w:lang w:val="es-ES_tradnl" w:eastAsia="es-AR"/>
              </w:rPr>
              <w:softHyphen/>
              <w:t>ción, cambios en el color u olor que acompañan a una reacción química, verbalizaciones u otro tipo de compor</w:t>
            </w:r>
            <w:r w:rsidRPr="00763750">
              <w:rPr>
                <w:rFonts w:ascii="Verdana" w:eastAsia="Times New Roman" w:hAnsi="Verdana" w:cs="Times New Roman"/>
                <w:i/>
                <w:iCs/>
                <w:spacing w:val="-2"/>
                <w:sz w:val="24"/>
                <w:szCs w:val="24"/>
                <w:lang w:val="es-ES_tradnl" w:eastAsia="es-AR"/>
              </w:rPr>
              <w:softHyphen/>
              <w:t>tamiento manifiesto de un sujeto dado en deter</w:t>
            </w:r>
            <w:r w:rsidRPr="00763750">
              <w:rPr>
                <w:rFonts w:ascii="Verdana" w:eastAsia="Times New Roman" w:hAnsi="Verdana" w:cs="Times New Roman"/>
                <w:i/>
                <w:iCs/>
                <w:spacing w:val="-2"/>
                <w:sz w:val="24"/>
                <w:szCs w:val="24"/>
                <w:lang w:val="es-ES_tradnl" w:eastAsia="es-AR"/>
              </w:rPr>
              <w:softHyphen/>
              <w:t>minadas condiciones observables: todo ello ilustra el uso de los términos observacionales intersubjetivamente aplica</w:t>
            </w:r>
            <w:r w:rsidRPr="00763750">
              <w:rPr>
                <w:rFonts w:ascii="Verdana" w:eastAsia="Times New Roman" w:hAnsi="Verdana" w:cs="Times New Roman"/>
                <w:i/>
                <w:iCs/>
                <w:spacing w:val="-2"/>
                <w:sz w:val="24"/>
                <w:szCs w:val="24"/>
                <w:lang w:val="es-ES_tradnl" w:eastAsia="es-AR"/>
              </w:rPr>
              <w:softHyphen/>
              <w:t>bles</w:t>
            </w:r>
            <w:r w:rsidRPr="00763750">
              <w:rPr>
                <w:rFonts w:ascii="Verdana" w:eastAsia="Times New Roman" w:hAnsi="Verdana" w:cs="Times New Roman"/>
                <w:spacing w:val="-2"/>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xml:space="preserve">Ahora bien, el cuestionamiento de la distinción entre enunciados observacionales y teóricos fue sistemáticamente tratado por Russell Hanson dentro del seno mismo del empirismo lógico (Russell Hanson, 1965, cap. 1). En esta línea de análisis se encuentra el </w:t>
            </w:r>
            <w:r w:rsidRPr="00763750">
              <w:rPr>
                <w:rFonts w:ascii="Verdana" w:eastAsia="Times New Roman" w:hAnsi="Verdana" w:cs="Times New Roman"/>
                <w:spacing w:val="-3"/>
                <w:sz w:val="24"/>
                <w:szCs w:val="24"/>
                <w:lang w:val="es-ES_tradnl" w:eastAsia="es-AR"/>
              </w:rPr>
              <w:lastRenderedPageBreak/>
              <w:t>trabajo de Newton Smith (1987, cap. 2), quien al examinar el problema concluye que la diferen</w:t>
            </w:r>
            <w:r w:rsidRPr="00763750">
              <w:rPr>
                <w:rFonts w:ascii="Verdana" w:eastAsia="Times New Roman" w:hAnsi="Verdana" w:cs="Times New Roman"/>
                <w:spacing w:val="-3"/>
                <w:sz w:val="24"/>
                <w:szCs w:val="24"/>
                <w:lang w:val="es-ES_tradnl" w:eastAsia="es-AR"/>
              </w:rPr>
              <w:softHyphen/>
              <w:t>cia es más bien de grado que cualitativa.</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Al finalizar la década de los ochenta hay consenso: los enunciados observacionales, y por tanto los datos, como casos particulares de enunciados de observación, son teórica</w:t>
            </w:r>
            <w:r w:rsidRPr="00763750">
              <w:rPr>
                <w:rFonts w:ascii="Verdana" w:eastAsia="Times New Roman" w:hAnsi="Verdana" w:cs="Times New Roman"/>
                <w:spacing w:val="-3"/>
                <w:sz w:val="24"/>
                <w:szCs w:val="24"/>
                <w:lang w:val="es-ES_tradnl" w:eastAsia="es-AR"/>
              </w:rPr>
              <w:softHyphen/>
              <w:t>mente construidos, y por tanto son un tipo de enunciados teóricos donde la "carga empírica" es un poco mayor o, la teórica un poco menor.</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3.- La primera contradicción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Una consecuencia inmediata de la aceptación de que no hay diferencias cualitativas entre los enunciados de observación y los teóricos, es que se diluye la idea ingenua de acceso directo a lo real.  La realidad se nos presenta de maneras diversas en la medida que la observamos a partir de bagajes diferentes entre los que cabe contar, los rasgos sicológicos del observador, sus preconcepciones, y todo tipo de conocimiento acumulado: cono</w:t>
            </w:r>
            <w:r w:rsidRPr="00763750">
              <w:rPr>
                <w:rFonts w:ascii="Verdana" w:eastAsia="Times New Roman" w:hAnsi="Verdana" w:cs="Times New Roman"/>
                <w:spacing w:val="-3"/>
                <w:sz w:val="24"/>
                <w:szCs w:val="24"/>
                <w:lang w:val="es-ES_tradnl" w:eastAsia="es-AR"/>
              </w:rPr>
              <w:softHyphen/>
              <w:t>cimiento común, conocimiento cien</w:t>
            </w:r>
            <w:r w:rsidRPr="00763750">
              <w:rPr>
                <w:rFonts w:ascii="Verdana" w:eastAsia="Times New Roman" w:hAnsi="Verdana" w:cs="Times New Roman"/>
                <w:spacing w:val="-3"/>
                <w:sz w:val="24"/>
                <w:szCs w:val="24"/>
                <w:lang w:val="es-ES_tradnl" w:eastAsia="es-AR"/>
              </w:rPr>
              <w:softHyphen/>
              <w:t>tífico; así como las teorías científicas utilizadas para observar.</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Si en el contraste entre un enunciado teórico y un enunciado observacional no hay consistencia, debería rechazarse el primero sólo en el caso que el segundo tuviese, en palabras de Carnap, "un alto grado de confirmación" o bien haya (en palabras de Hempel) un cierto acuerdo intersubjetivo (¿de la comunidad científica?) en el uso de los términos observacionales.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Pero si se acepta que el enunciado observacional es una construcción teórica, no sería posible justificar los mandatos de los textos metodológicos que se declaran de orientación marxista, ni tampoco la práctica cotidia</w:t>
            </w:r>
            <w:r w:rsidRPr="00763750">
              <w:rPr>
                <w:rFonts w:ascii="Verdana" w:eastAsia="Times New Roman" w:hAnsi="Verdana" w:cs="Times New Roman"/>
                <w:spacing w:val="-3"/>
                <w:sz w:val="24"/>
                <w:szCs w:val="24"/>
                <w:lang w:val="es-ES_tradnl" w:eastAsia="es-AR"/>
              </w:rPr>
              <w:softHyphen/>
              <w:t>na de rechazar impúdicamente el enunciado teórico, afirmando al mismo tiempo que el dato es construido.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Para mantener la consonancia habría por lo menos tres salidas: (i) aceptar con Carnap que el dato goza de "un alto grado de aceptación", quedando por establecer el por qué el grado de aceptación de las proposiciones empíricas es mayor que el de las proposiciones teóricas, (ii) concordar con Hempel en que por un acuerdo intersubjetivo entre la comunidad de científicos socia</w:t>
            </w:r>
            <w:r w:rsidRPr="00763750">
              <w:rPr>
                <w:rFonts w:ascii="Verdana" w:eastAsia="Times New Roman" w:hAnsi="Verdana" w:cs="Times New Roman"/>
                <w:spacing w:val="-3"/>
                <w:sz w:val="24"/>
                <w:szCs w:val="24"/>
                <w:lang w:val="es-ES_tradnl" w:eastAsia="es-AR"/>
              </w:rPr>
              <w:softHyphen/>
              <w:t xml:space="preserve">les, la </w:t>
            </w:r>
            <w:r w:rsidRPr="00763750">
              <w:rPr>
                <w:rFonts w:ascii="Verdana" w:eastAsia="Times New Roman" w:hAnsi="Verdana" w:cs="Times New Roman"/>
                <w:spacing w:val="-3"/>
                <w:sz w:val="24"/>
                <w:szCs w:val="24"/>
                <w:lang w:val="es-ES_tradnl" w:eastAsia="es-AR"/>
              </w:rPr>
              <w:lastRenderedPageBreak/>
              <w:t>disonancia entre enunciados teóricos y observacionales debe concluir en el rechazo de los primeros, o bien (iii) unirse a Johan Galtung (1977, p.51-52), quien sostiene, que en el caso aludido, es tan válido rechazar el enunciado teórico como el observacional. Usa como ejemplo, el descubrimien</w:t>
            </w:r>
            <w:r w:rsidRPr="00763750">
              <w:rPr>
                <w:rFonts w:ascii="Verdana" w:eastAsia="Times New Roman" w:hAnsi="Verdana" w:cs="Times New Roman"/>
                <w:spacing w:val="-3"/>
                <w:sz w:val="24"/>
                <w:szCs w:val="24"/>
                <w:lang w:val="es-ES_tradnl" w:eastAsia="es-AR"/>
              </w:rPr>
              <w:softHyphen/>
              <w:t>to de un islote no registrado en una carta de navegación maríti</w:t>
            </w:r>
            <w:r w:rsidRPr="00763750">
              <w:rPr>
                <w:rFonts w:ascii="Verdana" w:eastAsia="Times New Roman" w:hAnsi="Verdana" w:cs="Times New Roman"/>
                <w:spacing w:val="-3"/>
                <w:sz w:val="24"/>
                <w:szCs w:val="24"/>
                <w:lang w:val="es-ES_tradnl" w:eastAsia="es-AR"/>
              </w:rPr>
              <w:softHyphen/>
              <w:t>ma.  Hay dos posibilidades, pintarlo, o bien hacerlo desaparecer con una carga de dinamita.</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Si se acepta que el dato es construido, no es evidente el porqué la falsificación de una hipótesis teórica no concordante con lo empírico debe culminar en su rechazo.  La justificación racional de una decisión como ésta es evidente, si se acepta, en primer lugar, que ambos tipos de enunciados son diferentes y que el empírico tiene preeminencia sobre el teórico. Carnap y Hempel proporcionan un conjunto de ideas que apoyan la práctica refuta</w:t>
            </w:r>
            <w:r w:rsidRPr="00763750">
              <w:rPr>
                <w:rFonts w:ascii="Verdana" w:eastAsia="Times New Roman" w:hAnsi="Verdana" w:cs="Times New Roman"/>
                <w:spacing w:val="-3"/>
                <w:sz w:val="24"/>
                <w:szCs w:val="24"/>
                <w:lang w:val="es-ES_tradnl" w:eastAsia="es-AR"/>
              </w:rPr>
              <w:softHyphen/>
              <w:t>cionista. ¿Será posible desarrollar argumentos e</w:t>
            </w:r>
            <w:r w:rsidRPr="00763750">
              <w:rPr>
                <w:rFonts w:ascii="Verdana" w:eastAsia="Times New Roman" w:hAnsi="Verdana" w:cs="Times New Roman"/>
                <w:spacing w:val="-3"/>
                <w:sz w:val="24"/>
                <w:szCs w:val="24"/>
                <w:lang w:val="es-ES_tradnl" w:eastAsia="es-AR"/>
              </w:rPr>
              <w:softHyphen/>
              <w:t>quivalen</w:t>
            </w:r>
            <w:r w:rsidRPr="00763750">
              <w:rPr>
                <w:rFonts w:ascii="Verdana" w:eastAsia="Times New Roman" w:hAnsi="Verdana" w:cs="Times New Roman"/>
                <w:spacing w:val="-3"/>
                <w:sz w:val="24"/>
                <w:szCs w:val="24"/>
                <w:lang w:val="es-ES_tradnl" w:eastAsia="es-AR"/>
              </w:rPr>
              <w:softHyphen/>
              <w:t>tes, pero basado en el rechazo de la dicotomía?.  En tanto no se disponga de por lo menos uno, hay que enfrentarse a la primera contradic</w:t>
            </w:r>
            <w:r w:rsidRPr="00763750">
              <w:rPr>
                <w:rFonts w:ascii="Verdana" w:eastAsia="Times New Roman" w:hAnsi="Verdana" w:cs="Times New Roman"/>
                <w:spacing w:val="-3"/>
                <w:sz w:val="24"/>
                <w:szCs w:val="24"/>
                <w:lang w:val="es-ES_tradnl" w:eastAsia="es-AR"/>
              </w:rPr>
              <w:softHyphen/>
              <w:t>ción: no hay coherencia entre la idea de que el dato es con</w:t>
            </w:r>
            <w:r w:rsidRPr="00763750">
              <w:rPr>
                <w:rFonts w:ascii="Verdana" w:eastAsia="Times New Roman" w:hAnsi="Verdana" w:cs="Times New Roman"/>
                <w:spacing w:val="-3"/>
                <w:sz w:val="24"/>
                <w:szCs w:val="24"/>
                <w:lang w:val="es-ES_tradnl" w:eastAsia="es-AR"/>
              </w:rPr>
              <w:softHyphen/>
              <w:t>struido y la práctica de la investigación social que rechaza el enunciado teórico en el caso de inconsistencia con el enun</w:t>
            </w:r>
            <w:r w:rsidRPr="00763750">
              <w:rPr>
                <w:rFonts w:ascii="Verdana" w:eastAsia="Times New Roman" w:hAnsi="Verdana" w:cs="Times New Roman"/>
                <w:spacing w:val="-3"/>
                <w:sz w:val="24"/>
                <w:szCs w:val="24"/>
                <w:lang w:val="es-ES_tradnl" w:eastAsia="es-AR"/>
              </w:rPr>
              <w:softHyphen/>
              <w:t>ciado empírico.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4.- La segunda contradicción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Detrás del concepto de enunciado de observación de Carnap, parece estar la idea de objetividad que podríamos llamar "ob</w:t>
            </w:r>
            <w:r w:rsidRPr="00763750">
              <w:rPr>
                <w:rFonts w:ascii="Verdana" w:eastAsia="Times New Roman" w:hAnsi="Verdana" w:cs="Times New Roman"/>
                <w:spacing w:val="-3"/>
                <w:sz w:val="24"/>
                <w:szCs w:val="24"/>
                <w:lang w:val="es-ES_tradnl" w:eastAsia="es-AR"/>
              </w:rPr>
              <w:softHyphen/>
              <w:t>jetividad objeto", característica de los primeros momentos del desarrollo del circulo de Viena. Los enunciados de observación refieren directamente a los hechos.  La de Hempel situada histórica</w:t>
            </w:r>
            <w:r w:rsidRPr="00763750">
              <w:rPr>
                <w:rFonts w:ascii="Verdana" w:eastAsia="Times New Roman" w:hAnsi="Verdana" w:cs="Times New Roman"/>
                <w:spacing w:val="-3"/>
                <w:sz w:val="24"/>
                <w:szCs w:val="24"/>
                <w:lang w:val="es-ES_tradnl" w:eastAsia="es-AR"/>
              </w:rPr>
              <w:softHyphen/>
              <w:t>mente en un período posterior, conceptúa la objetividad como acuerdo intersubjetivo de una comunidad respecto a los enunciados observacionales</w:t>
            </w:r>
            <w:bookmarkStart w:id="2" w:name="_ftnref3"/>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"_ftn3"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4"/>
                <w:szCs w:val="24"/>
                <w:u w:val="single"/>
                <w:lang w:val="es-ES_tradnl" w:eastAsia="es-AR"/>
              </w:rPr>
              <w:t>[3]</w:t>
            </w:r>
            <w:r w:rsidRPr="00763750">
              <w:rPr>
                <w:rFonts w:ascii="Verdana" w:eastAsia="Times New Roman" w:hAnsi="Verdana" w:cs="Times New Roman"/>
                <w:sz w:val="24"/>
                <w:szCs w:val="24"/>
                <w:lang w:eastAsia="es-AR"/>
              </w:rPr>
              <w:fldChar w:fldCharType="end"/>
            </w:r>
            <w:bookmarkEnd w:id="2"/>
            <w:r w:rsidRPr="00763750">
              <w:rPr>
                <w:rFonts w:ascii="Verdana" w:eastAsia="Times New Roman" w:hAnsi="Verdana" w:cs="Times New Roman"/>
                <w:spacing w:val="-3"/>
                <w:sz w:val="24"/>
                <w:szCs w:val="24"/>
                <w:lang w:val="es-ES_tradnl" w:eastAsia="es-AR"/>
              </w:rPr>
              <w:t>. En este caso la comunidad de científicos sociales de América Latina en los últimos veinte años.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En uno y otro caso, el conocimiento producido por la ciencia es objetivo si tiene una relación no contradictoria con los enunciados de observación.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xml:space="preserve">¿Qué ocurre con la noción de objetividad si los enunciados observacionales son construcciones teóricas? ¿Donde está la nueva noción de objetividad desarrollada o utilizada por los científicos sociales de América Latina? Es evidente que quiénes  proclaman a </w:t>
            </w:r>
            <w:r w:rsidRPr="00763750">
              <w:rPr>
                <w:rFonts w:ascii="Verdana" w:eastAsia="Times New Roman" w:hAnsi="Verdana" w:cs="Times New Roman"/>
                <w:spacing w:val="-3"/>
                <w:sz w:val="24"/>
                <w:szCs w:val="24"/>
                <w:lang w:val="es-ES_tradnl" w:eastAsia="es-AR"/>
              </w:rPr>
              <w:lastRenderedPageBreak/>
              <w:t>los cuatro vientos que el dato se construye, no pueden plegarse, manteniendo la consistencia lógica, a la idea de objetividad objeto, ni a la del acuerdo intersubjetivo.  A la primera porque se parte de la idea de que el enunciado obser</w:t>
            </w:r>
            <w:r w:rsidRPr="00763750">
              <w:rPr>
                <w:rFonts w:ascii="Verdana" w:eastAsia="Times New Roman" w:hAnsi="Verdana" w:cs="Times New Roman"/>
                <w:spacing w:val="-3"/>
                <w:sz w:val="24"/>
                <w:szCs w:val="24"/>
                <w:lang w:val="es-ES_tradnl" w:eastAsia="es-AR"/>
              </w:rPr>
              <w:softHyphen/>
              <w:t>vacional es teóricamente construido.  A la segunda, porque sería imposible alcanzar acuerdos intersubjetivos generalizados en la medida que los instrumentos teóricos de construcción de los enunciados observacionales son diferentes.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En conclusión es contradictorio afirmar que el dato es una construcción teórica y al mismo tiempo utilizar el concepto de objetividad objeto o el de acuerdo intersubjetivo.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5.- La tercera contradicción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Es pan de cada día que se distinga, en el medio de las cien</w:t>
            </w:r>
            <w:r w:rsidRPr="00763750">
              <w:rPr>
                <w:rFonts w:ascii="Verdana" w:eastAsia="Times New Roman" w:hAnsi="Verdana" w:cs="Times New Roman"/>
                <w:spacing w:val="-3"/>
                <w:sz w:val="24"/>
                <w:szCs w:val="24"/>
                <w:lang w:val="es-ES_tradnl" w:eastAsia="es-AR"/>
              </w:rPr>
              <w:softHyphen/>
              <w:t>cias sociales de América Latina, entre investigación teórica e investigación empírica. ¿Cómo mantener esta distinción si se acepta que entre los enunciados observacionales y los enunciados teóricos no hay diferencias cualitativas sino sólo de grado?.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Tal vez habría que sostener, para ser consistentes, que sólo hay investigación, sin apellido, y que en un caso (la denominada investigación teórica) los enunciados empíricos entran en el discurso de manera laxa, a manera de ejemplo (Cortés, Rubalcava y Yocelevzky, 1987), mientras que en la otra (la investigación empírica) mantienen una relación intrínseca que constituye el motor del proceso de investiga</w:t>
            </w:r>
            <w:r w:rsidRPr="00763750">
              <w:rPr>
                <w:rFonts w:ascii="Verdana" w:eastAsia="Times New Roman" w:hAnsi="Verdana" w:cs="Times New Roman"/>
                <w:spacing w:val="-3"/>
                <w:sz w:val="24"/>
                <w:szCs w:val="24"/>
                <w:lang w:val="es-ES_tradnl" w:eastAsia="es-AR"/>
              </w:rPr>
              <w:softHyphen/>
              <w:t>ción (Cortés y Rubalcava, 1987).</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Sostener que los enunciados observacionales son teóricamente construidos (y por ende los datos), al mismo tiempo que se diferencia entre investigación teórica e investigación empírica es la tercera y última de las contradicciones que queremos dejar asentadas.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6.- El concepto de enunciado observacional</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Tal vez un camino para disolver las contradicciones señala</w:t>
            </w:r>
            <w:r w:rsidRPr="00763750">
              <w:rPr>
                <w:rFonts w:ascii="Verdana" w:eastAsia="Times New Roman" w:hAnsi="Verdana" w:cs="Times New Roman"/>
                <w:spacing w:val="-3"/>
                <w:sz w:val="24"/>
                <w:szCs w:val="24"/>
                <w:lang w:val="es-ES_tradnl" w:eastAsia="es-AR"/>
              </w:rPr>
              <w:softHyphen/>
              <w:t xml:space="preserve">das, sería partir de la idea de que los enunciados de observación son </w:t>
            </w:r>
            <w:r w:rsidRPr="00763750">
              <w:rPr>
                <w:rFonts w:ascii="Verdana" w:eastAsia="Times New Roman" w:hAnsi="Verdana" w:cs="Times New Roman"/>
                <w:spacing w:val="-3"/>
                <w:sz w:val="24"/>
                <w:szCs w:val="24"/>
                <w:lang w:val="es-ES_tradnl" w:eastAsia="es-AR"/>
              </w:rPr>
              <w:lastRenderedPageBreak/>
              <w:t>teóricamente construidos, pero no necesariamente a partir de la teoría que se va a contrastar.</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En efecto, si conceptuamos la investigación como un proceso, en que el estadio alcanzado en el nivel N se enlaza al alcanzado en (N-1), (N-2),...., es posible ver que los enunciados obser</w:t>
            </w:r>
            <w:r w:rsidRPr="00763750">
              <w:rPr>
                <w:rFonts w:ascii="Verdana" w:eastAsia="Times New Roman" w:hAnsi="Verdana" w:cs="Times New Roman"/>
                <w:spacing w:val="-3"/>
                <w:sz w:val="24"/>
                <w:szCs w:val="24"/>
                <w:lang w:val="es-ES_tradnl" w:eastAsia="es-AR"/>
              </w:rPr>
              <w:softHyphen/>
              <w:t>vacionales son construcciones teóricas elaboradas por teorías anteriores suficientemente contrastadas.  La falsificación, enfrenta a la construcción teórica en el margen, con el conjunto de teorías anteriores suficientemente "probadas", que están presentes en el enunciado observacional.  El proceso de desarro</w:t>
            </w:r>
            <w:r w:rsidRPr="00763750">
              <w:rPr>
                <w:rFonts w:ascii="Verdana" w:eastAsia="Times New Roman" w:hAnsi="Verdana" w:cs="Times New Roman"/>
                <w:spacing w:val="-3"/>
                <w:sz w:val="24"/>
                <w:szCs w:val="24"/>
                <w:lang w:val="es-ES_tradnl" w:eastAsia="es-AR"/>
              </w:rPr>
              <w:softHyphen/>
              <w:t>llo de las teorías y el de construcción de observables es complejo, pero ya está estudiado en la historia de la ciencia (Piaget y García, 1984, p.216-226; Agazzi, 1985) y en el desarrollo del ser humano desde el momento que nace (Piaget, 1978).</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Si se acepta esta idea, entonces hay un argumento racional para sostener el rechazo del enunciado "teórico" en favor del "observacional": en el caso de no correspondencia rechazar la hipótesis teórica y quedarse con el dato, bajo el supuesto que éste es válido y confiable. Esto significa que en la mayoría de las investigaciones sociales, la contrastación implica confrontar un desarrollo teórico marginal con un enunciado que se apoya en un conjunto de teorías ya validadas y se decide, en el caso de no correspondencia en contra del primero.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Se apunta de este modo la parte conservadora del desarro</w:t>
            </w:r>
            <w:r w:rsidRPr="00763750">
              <w:rPr>
                <w:rFonts w:ascii="Verdana" w:eastAsia="Times New Roman" w:hAnsi="Verdana" w:cs="Times New Roman"/>
                <w:spacing w:val="-3"/>
                <w:sz w:val="24"/>
                <w:szCs w:val="24"/>
                <w:lang w:val="es-ES_tradnl" w:eastAsia="es-AR"/>
              </w:rPr>
              <w:softHyphen/>
              <w:t>llo científico, que modula la incorporación de los nuevos conocimien</w:t>
            </w:r>
            <w:r w:rsidRPr="00763750">
              <w:rPr>
                <w:rFonts w:ascii="Verdana" w:eastAsia="Times New Roman" w:hAnsi="Verdana" w:cs="Times New Roman"/>
                <w:spacing w:val="-3"/>
                <w:sz w:val="24"/>
                <w:szCs w:val="24"/>
                <w:lang w:val="es-ES_tradnl" w:eastAsia="es-AR"/>
              </w:rPr>
              <w:softHyphen/>
              <w:t>tos, y de las nuevas teorías. Según ella en la aceptación no sólo hay que tomar en cuenta el grado de coherencia entre teoría y dato, sino que también, la consistencia con los enunciados teóricos que cons</w:t>
            </w:r>
            <w:r w:rsidRPr="00763750">
              <w:rPr>
                <w:rFonts w:ascii="Verdana" w:eastAsia="Times New Roman" w:hAnsi="Verdana" w:cs="Times New Roman"/>
                <w:spacing w:val="-3"/>
                <w:sz w:val="24"/>
                <w:szCs w:val="24"/>
                <w:lang w:val="es-ES_tradnl" w:eastAsia="es-AR"/>
              </w:rPr>
              <w:softHyphen/>
              <w:t>tituyen la ciencia (Bunge, 1979, p.280-287)</w:t>
            </w:r>
            <w:r w:rsidRPr="00763750">
              <w:rPr>
                <w:rFonts w:ascii="Verdana" w:eastAsia="Times New Roman" w:hAnsi="Verdana" w:cs="Times New Roman"/>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El problema de la objetividad debe ser replanteado, pero para ello será necesario detenerse en el concepto de observación. Si toda observación implica una acción del sujeto sobre el objeto y por tanto una modificación del mismo, entonces los esquemas de asimila</w:t>
            </w:r>
            <w:r w:rsidRPr="00763750">
              <w:rPr>
                <w:rFonts w:ascii="Verdana" w:eastAsia="Times New Roman" w:hAnsi="Verdana" w:cs="Times New Roman"/>
                <w:spacing w:val="-3"/>
                <w:sz w:val="24"/>
                <w:szCs w:val="24"/>
                <w:lang w:val="es-ES_tradnl" w:eastAsia="es-AR"/>
              </w:rPr>
              <w:softHyphen/>
              <w:t>ción del investigador deforman el objeto</w:t>
            </w:r>
            <w:bookmarkStart w:id="3" w:name="_ftnref4"/>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"_ftn4"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4"/>
                <w:szCs w:val="24"/>
                <w:u w:val="single"/>
                <w:lang w:val="es-ES_tradnl" w:eastAsia="es-AR"/>
              </w:rPr>
              <w:t>[4]</w:t>
            </w:r>
            <w:r w:rsidRPr="00763750">
              <w:rPr>
                <w:rFonts w:ascii="Verdana" w:eastAsia="Times New Roman" w:hAnsi="Verdana" w:cs="Times New Roman"/>
                <w:sz w:val="24"/>
                <w:szCs w:val="24"/>
                <w:lang w:eastAsia="es-AR"/>
              </w:rPr>
              <w:fldChar w:fldCharType="end"/>
            </w:r>
            <w:bookmarkEnd w:id="3"/>
            <w:r w:rsidRPr="00763750">
              <w:rPr>
                <w:rFonts w:ascii="Verdana" w:eastAsia="Times New Roman" w:hAnsi="Verdana" w:cs="Times New Roman"/>
                <w:spacing w:val="-3"/>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Toda observación es producto de algo que pone el objeto (se acepta como axioma que existe una realidad independiente del sujeto) y de algo que pone el sujeto (esquemas de asimilación), aunque no es posible separar qué de lo observado corresponde a cada quién.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lastRenderedPageBreak/>
              <w:t>Un investigador que analiza un objeto organiza la obser</w:t>
            </w:r>
            <w:r w:rsidRPr="00763750">
              <w:rPr>
                <w:rFonts w:ascii="Verdana" w:eastAsia="Times New Roman" w:hAnsi="Verdana" w:cs="Times New Roman"/>
                <w:spacing w:val="-3"/>
                <w:sz w:val="24"/>
                <w:szCs w:val="24"/>
                <w:lang w:val="es-ES_tradnl" w:eastAsia="es-AR"/>
              </w:rPr>
              <w:softHyphen/>
              <w:t>vación y produce enunciados observacionales que no necesariamente son los mismos que los producidos por otro investigador.  Son múltiples las formas de organizar la realidad, aunque ésta, al decir de Rolando García, "no se deja organizar de cualquier manera". En otros términos, a partir de distintas teorías, conocimiento científico y vulgar acumulado, y de experiencias diferentes, será posible organizar la realidad dentro de un cierto rango. Habrá un conjunto de maneras de organizar el objeto y de producir enunciados observacionales. Estos serán consistentes con varias teoría competitivas.  Para cada situación se tendría un conjunto de teorías empíricamente válidas.  La noción común en nuestro medio, intenta encontrar "la teoría verdadera".  Es probable que detrás de esta postura se esconda la idea de que debe haber </w:t>
            </w:r>
            <w:r w:rsidRPr="00763750">
              <w:rPr>
                <w:rFonts w:ascii="Verdana" w:eastAsia="Times New Roman" w:hAnsi="Verdana" w:cs="Times New Roman"/>
                <w:spacing w:val="-3"/>
                <w:sz w:val="24"/>
                <w:szCs w:val="24"/>
                <w:u w:val="single"/>
                <w:lang w:val="es-ES_tradnl" w:eastAsia="es-AR"/>
              </w:rPr>
              <w:t>una</w:t>
            </w:r>
            <w:r w:rsidRPr="00763750">
              <w:rPr>
                <w:rFonts w:ascii="Verdana" w:eastAsia="Times New Roman" w:hAnsi="Verdana" w:cs="Times New Roman"/>
                <w:spacing w:val="-3"/>
                <w:sz w:val="24"/>
                <w:szCs w:val="24"/>
                <w:lang w:val="es-ES_tradnl" w:eastAsia="es-AR"/>
              </w:rPr>
              <w:t> teoría verdadera puesto que la realidad es única.  Pero ya se ha visto que esta manera de conceptuar lleva a contradicciones entre la idea de que el dato y los enunciados empíricos son construidos.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Si los enunciados observacionales se refieren a un mismo objeto, todos ellos compartirán lo que pone el objeto y diferirán en los esquemas de asimilación. La objetividad podrá alcanzarse en la medida en que se "correlacionen" las distintas perspectivas con las que se ha analizado el objeto y se depuren las defor</w:t>
            </w:r>
            <w:r w:rsidRPr="00763750">
              <w:rPr>
                <w:rFonts w:ascii="Verdana" w:eastAsia="Times New Roman" w:hAnsi="Verdana" w:cs="Times New Roman"/>
                <w:spacing w:val="-3"/>
                <w:sz w:val="24"/>
                <w:szCs w:val="24"/>
                <w:lang w:val="es-ES_tradnl" w:eastAsia="es-AR"/>
              </w:rPr>
              <w:softHyphen/>
              <w:t>maciones introducidas por los esquemas de asimilación. Esta idea de objetividad ya ha sido expuesta en la literatura y parece haber pasado desapercibida (Piaget, 1982, p.44-89).</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Todo lo anterior, combinado con la idea de que la diferencia entre enunciado teórico y observacional es sólo de grado, conduce a concluir que no hay diferencias cualitati</w:t>
            </w:r>
            <w:r w:rsidRPr="00763750">
              <w:rPr>
                <w:rFonts w:ascii="Verdana" w:eastAsia="Times New Roman" w:hAnsi="Verdana" w:cs="Times New Roman"/>
                <w:spacing w:val="-3"/>
                <w:sz w:val="24"/>
                <w:szCs w:val="24"/>
                <w:lang w:val="es-ES_tradnl" w:eastAsia="es-AR"/>
              </w:rPr>
              <w:softHyphen/>
              <w:t>vas entre las denomi</w:t>
            </w:r>
            <w:r w:rsidRPr="00763750">
              <w:rPr>
                <w:rFonts w:ascii="Verdana" w:eastAsia="Times New Roman" w:hAnsi="Verdana" w:cs="Times New Roman"/>
                <w:spacing w:val="-3"/>
                <w:sz w:val="24"/>
                <w:szCs w:val="24"/>
                <w:lang w:val="es-ES_tradnl" w:eastAsia="es-AR"/>
              </w:rPr>
              <w:softHyphen/>
              <w:t>nadas investigación empírica e investigación teórica.  Si se quiere hacer alguna distinción entre tipos de investigación estaríamos de acuerdo con Bunge, quien distingue entre las origi</w:t>
            </w:r>
            <w:r w:rsidRPr="00763750">
              <w:rPr>
                <w:rFonts w:ascii="Verdana" w:eastAsia="Times New Roman" w:hAnsi="Verdana" w:cs="Times New Roman"/>
                <w:spacing w:val="-3"/>
                <w:sz w:val="24"/>
                <w:szCs w:val="24"/>
                <w:lang w:val="es-ES_tradnl" w:eastAsia="es-AR"/>
              </w:rPr>
              <w:softHyphen/>
              <w:t>nales y las rutinarias (Bunge, 1979, p.189)</w:t>
            </w:r>
            <w:r w:rsidRPr="00763750">
              <w:rPr>
                <w:rFonts w:ascii="Verdana" w:eastAsia="Times New Roman" w:hAnsi="Verdana" w:cs="Times New Roman"/>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Hay que señalar, que por mucho tiempo se han confundido en América Latina empirismo e investigación empíri</w:t>
            </w:r>
            <w:r w:rsidRPr="00763750">
              <w:rPr>
                <w:rFonts w:ascii="Verdana" w:eastAsia="Times New Roman" w:hAnsi="Verdana" w:cs="Times New Roman"/>
                <w:spacing w:val="-3"/>
                <w:sz w:val="24"/>
                <w:szCs w:val="24"/>
                <w:lang w:val="es-ES_tradnl" w:eastAsia="es-AR"/>
              </w:rPr>
              <w:softHyphen/>
              <w:t>ca (Cortés y Tudela, 1987). La con</w:t>
            </w:r>
            <w:r w:rsidRPr="00763750">
              <w:rPr>
                <w:rFonts w:ascii="Verdana" w:eastAsia="Times New Roman" w:hAnsi="Verdana" w:cs="Times New Roman"/>
                <w:spacing w:val="-3"/>
                <w:sz w:val="24"/>
                <w:szCs w:val="24"/>
                <w:lang w:val="es-ES_tradnl" w:eastAsia="es-AR"/>
              </w:rPr>
              <w:softHyphen/>
              <w:t>fusión aumenta cuando el investigador utiliza las herramientas estadís</w:t>
            </w:r>
            <w:r w:rsidRPr="00763750">
              <w:rPr>
                <w:rFonts w:ascii="Verdana" w:eastAsia="Times New Roman" w:hAnsi="Verdana" w:cs="Times New Roman"/>
                <w:spacing w:val="-3"/>
                <w:sz w:val="24"/>
                <w:szCs w:val="24"/>
                <w:lang w:val="es-ES_tradnl" w:eastAsia="es-AR"/>
              </w:rPr>
              <w:softHyphen/>
              <w:t>ticas y computacio</w:t>
            </w:r>
            <w:r w:rsidRPr="00763750">
              <w:rPr>
                <w:rFonts w:ascii="Verdana" w:eastAsia="Times New Roman" w:hAnsi="Verdana" w:cs="Times New Roman"/>
                <w:spacing w:val="-3"/>
                <w:sz w:val="24"/>
                <w:szCs w:val="24"/>
                <w:lang w:val="es-ES_tradnl" w:eastAsia="es-AR"/>
              </w:rPr>
              <w:softHyphen/>
              <w:t>nales. Desde nuestra perspectiva estas herramientas son una extensión de los esquemas de asimilación y que como tales introducen defor</w:t>
            </w:r>
            <w:r w:rsidRPr="00763750">
              <w:rPr>
                <w:rFonts w:ascii="Verdana" w:eastAsia="Times New Roman" w:hAnsi="Verdana" w:cs="Times New Roman"/>
                <w:spacing w:val="-3"/>
                <w:sz w:val="24"/>
                <w:szCs w:val="24"/>
                <w:lang w:val="es-ES_tradnl" w:eastAsia="es-AR"/>
              </w:rPr>
              <w:softHyphen/>
              <w:t>maciones en la observación. Pero, por otra parte, son poderosí</w:t>
            </w:r>
            <w:r w:rsidRPr="00763750">
              <w:rPr>
                <w:rFonts w:ascii="Verdana" w:eastAsia="Times New Roman" w:hAnsi="Verdana" w:cs="Times New Roman"/>
                <w:spacing w:val="-3"/>
                <w:sz w:val="24"/>
                <w:szCs w:val="24"/>
                <w:lang w:val="es-ES_tradnl" w:eastAsia="es-AR"/>
              </w:rPr>
              <w:softHyphen/>
              <w:t xml:space="preserve">simos instrumentos que ayudan a la organización de lo real, permitiendo a la vez el </w:t>
            </w:r>
            <w:r w:rsidRPr="00763750">
              <w:rPr>
                <w:rFonts w:ascii="Verdana" w:eastAsia="Times New Roman" w:hAnsi="Verdana" w:cs="Times New Roman"/>
                <w:spacing w:val="-3"/>
                <w:sz w:val="24"/>
                <w:szCs w:val="24"/>
                <w:lang w:val="es-ES_tradnl" w:eastAsia="es-AR"/>
              </w:rPr>
              <w:lastRenderedPageBreak/>
              <w:t>manejo de un volumen apreciable de relaciones, así como de relaciones de distinto orden (Rubalcava, 1988)</w:t>
            </w:r>
            <w:r w:rsidRPr="00763750">
              <w:rPr>
                <w:rFonts w:ascii="Verdana" w:eastAsia="Times New Roman" w:hAnsi="Verdana" w:cs="Times New Roman"/>
                <w:sz w:val="24"/>
                <w:szCs w:val="24"/>
                <w:lang w:val="es-ES_tradnl" w:eastAsia="es-AR"/>
              </w:rPr>
              <w:t>.</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 </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7.- Conclusión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Hemos intentado mostrar que si bien en las ciencias sociales de América Latina es un lugar común aceptar la intervención teórica en la construcción del dato, persisten una serie de prácticas investigativas que derivan de los conceptos más básicos del empirismo lógico.</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Aceptar que la diferencia entre los enunciados teóricos y observacionales es -a lo más- de grado, conlleva la necesidad de modificar el concepto de objetividad en uso; a negar la diferen</w:t>
            </w:r>
            <w:r w:rsidRPr="00763750">
              <w:rPr>
                <w:rFonts w:ascii="Verdana" w:eastAsia="Times New Roman" w:hAnsi="Verdana" w:cs="Times New Roman"/>
                <w:spacing w:val="-3"/>
                <w:sz w:val="24"/>
                <w:szCs w:val="24"/>
                <w:lang w:val="es-ES_tradnl" w:eastAsia="es-AR"/>
              </w:rPr>
              <w:softHyphen/>
              <w:t>ciación entre investigación empírica y teórica; y a redefinir el argumento a través del cual se le da preeminencia a la segunda. En definitiva, pareciera ser que el rechazo del dato, construido sobre la base de un conjunto de teorías bien es</w:t>
            </w:r>
            <w:r w:rsidRPr="00763750">
              <w:rPr>
                <w:rFonts w:ascii="Verdana" w:eastAsia="Times New Roman" w:hAnsi="Verdana" w:cs="Times New Roman"/>
                <w:spacing w:val="-3"/>
                <w:sz w:val="24"/>
                <w:szCs w:val="24"/>
                <w:lang w:val="es-ES_tradnl" w:eastAsia="es-AR"/>
              </w:rPr>
              <w:softHyphen/>
              <w:t>tablecidas, provocaría verdaderas revoluciones científicas, y en general, da la impresión que nadie está dispuesto a vivir en constantes situa</w:t>
            </w:r>
            <w:r w:rsidRPr="00763750">
              <w:rPr>
                <w:rFonts w:ascii="Verdana" w:eastAsia="Times New Roman" w:hAnsi="Verdana" w:cs="Times New Roman"/>
                <w:spacing w:val="-3"/>
                <w:sz w:val="24"/>
                <w:szCs w:val="24"/>
                <w:lang w:val="es-ES_tradnl" w:eastAsia="es-AR"/>
              </w:rPr>
              <w:softHyphen/>
              <w:t>ciones revolucionarias, por más científicas que sean.</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La práctica de la investigación social en América Latina muestra la levedad con que se ha aceptado el dictum "el dato se construye". Se puede sostener que en ella se entrevé la presen</w:t>
            </w:r>
            <w:r w:rsidRPr="00763750">
              <w:rPr>
                <w:rFonts w:ascii="Verdana" w:eastAsia="Times New Roman" w:hAnsi="Verdana" w:cs="Times New Roman"/>
                <w:spacing w:val="-3"/>
                <w:sz w:val="24"/>
                <w:szCs w:val="24"/>
                <w:lang w:val="es-ES_tradnl" w:eastAsia="es-AR"/>
              </w:rPr>
              <w:softHyphen/>
              <w:t>cia perversa de por lo menos una de las proposiciones básicas del empirismo: hay enunciados teóricos y enunciados observacionales, y son cualitativamente distintos. La aceptación simultánea del dictum y de la proposición, conduce a las contradicciones que se han tratado en las páginas anteriores.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En este trabajo hemos intentado llamar la atención sobre algunos aspectos de la investigación social cotidiana que se desarrolla</w:t>
            </w:r>
            <w:r w:rsidRPr="00763750">
              <w:rPr>
                <w:rFonts w:ascii="Verdana" w:eastAsia="Times New Roman" w:hAnsi="Verdana" w:cs="Times New Roman"/>
                <w:spacing w:val="-3"/>
                <w:sz w:val="24"/>
                <w:szCs w:val="24"/>
                <w:lang w:val="es-ES_tradnl" w:eastAsia="es-AR"/>
              </w:rPr>
              <w:softHyphen/>
              <w:t xml:space="preserve"> en América Latina. Nos ha animado el propósito de provocar la polémica y a través de este conducto crear las condiciones para realizar investigaciones mejores, cada vez más numerosas y significativas respecto al proceso de transformación de nuestras sociedades.</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lang w:val="es-ES_tradnl" w:eastAsia="es-AR"/>
              </w:rPr>
              <w:br w:type="page"/>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u w:val="single"/>
                <w:lang w:val="es-ES_tradnl" w:eastAsia="es-AR"/>
              </w:rPr>
              <w:t>8.- Bibliografía</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lastRenderedPageBreak/>
              <w:t>Agazzi, E.: "Dimensiones históricas de la ciencia y su filosofía", en </w:t>
            </w:r>
            <w:r w:rsidRPr="00763750">
              <w:rPr>
                <w:rFonts w:ascii="Verdana" w:eastAsia="Times New Roman" w:hAnsi="Verdana" w:cs="Times New Roman"/>
                <w:spacing w:val="-3"/>
                <w:sz w:val="24"/>
                <w:szCs w:val="24"/>
                <w:u w:val="single"/>
                <w:lang w:val="es-ES_tradnl" w:eastAsia="es-AR"/>
              </w:rPr>
              <w:t>Diógenes</w:t>
            </w:r>
            <w:r w:rsidRPr="00763750">
              <w:rPr>
                <w:rFonts w:ascii="Verdana" w:eastAsia="Times New Roman" w:hAnsi="Verdana" w:cs="Times New Roman"/>
                <w:spacing w:val="-3"/>
                <w:sz w:val="24"/>
                <w:szCs w:val="24"/>
                <w:lang w:val="es-ES_tradnl" w:eastAsia="es-AR"/>
              </w:rPr>
              <w:t>, nm. 132, Coordinación de Humanidades, Unam, 1985.</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Ayer, A. J.: </w:t>
            </w:r>
            <w:r w:rsidRPr="00763750">
              <w:rPr>
                <w:rFonts w:ascii="Verdana" w:eastAsia="Times New Roman" w:hAnsi="Verdana" w:cs="Times New Roman"/>
                <w:spacing w:val="-3"/>
                <w:sz w:val="24"/>
                <w:szCs w:val="24"/>
                <w:u w:val="single"/>
                <w:lang w:val="es-ES_tradnl" w:eastAsia="es-AR"/>
              </w:rPr>
              <w:t>El positivismo lógico</w:t>
            </w:r>
            <w:r w:rsidRPr="00763750">
              <w:rPr>
                <w:rFonts w:ascii="Verdana" w:eastAsia="Times New Roman" w:hAnsi="Verdana" w:cs="Times New Roman"/>
                <w:spacing w:val="-3"/>
                <w:sz w:val="24"/>
                <w:szCs w:val="24"/>
                <w:lang w:val="es-ES_tradnl" w:eastAsia="es-AR"/>
              </w:rPr>
              <w:t>, Fondo de Cultura Económi</w:t>
            </w:r>
            <w:r w:rsidRPr="00763750">
              <w:rPr>
                <w:rFonts w:ascii="Verdana" w:eastAsia="Times New Roman" w:hAnsi="Verdana" w:cs="Times New Roman"/>
                <w:spacing w:val="-3"/>
                <w:sz w:val="24"/>
                <w:szCs w:val="24"/>
                <w:lang w:val="es-ES_tradnl" w:eastAsia="es-AR"/>
              </w:rPr>
              <w:softHyphen/>
              <w:t>ca, México, D.F, 1965.</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Bunge, M.: </w:t>
            </w:r>
            <w:r w:rsidRPr="00763750">
              <w:rPr>
                <w:rFonts w:ascii="Verdana" w:eastAsia="Times New Roman" w:hAnsi="Verdana" w:cs="Times New Roman"/>
                <w:spacing w:val="-3"/>
                <w:sz w:val="24"/>
                <w:szCs w:val="24"/>
                <w:u w:val="single"/>
                <w:lang w:val="es-ES_tradnl" w:eastAsia="es-AR"/>
              </w:rPr>
              <w:t>La investigación científica; su estrategia y su filosofía</w:t>
            </w:r>
            <w:r w:rsidRPr="00763750">
              <w:rPr>
                <w:rFonts w:ascii="Verdana" w:eastAsia="Times New Roman" w:hAnsi="Verdana" w:cs="Times New Roman"/>
                <w:spacing w:val="-3"/>
                <w:sz w:val="24"/>
                <w:szCs w:val="24"/>
                <w:lang w:val="es-ES_tradnl" w:eastAsia="es-AR"/>
              </w:rPr>
              <w:t>, Editorial Ariel, Barcelona-Caracas-México, 1979.</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Castorina, J. A. y G. Palau: "Introducción a la traducción castellana" en Piaget, J., L. Apostel y otros </w:t>
            </w:r>
            <w:r w:rsidRPr="00763750">
              <w:rPr>
                <w:rFonts w:ascii="Verdana" w:eastAsia="Times New Roman" w:hAnsi="Verdana" w:cs="Times New Roman"/>
                <w:spacing w:val="-3"/>
                <w:sz w:val="24"/>
                <w:szCs w:val="24"/>
                <w:u w:val="single"/>
                <w:lang w:val="es-ES_tradnl" w:eastAsia="es-AR"/>
              </w:rPr>
              <w:t>Construcción y validación de las teorías científicas: con</w:t>
            </w:r>
            <w:r w:rsidRPr="00763750">
              <w:rPr>
                <w:rFonts w:ascii="Verdana" w:eastAsia="Times New Roman" w:hAnsi="Verdana" w:cs="Times New Roman"/>
                <w:spacing w:val="-3"/>
                <w:sz w:val="24"/>
                <w:szCs w:val="24"/>
                <w:u w:val="single"/>
                <w:lang w:val="es-ES_tradnl" w:eastAsia="es-AR"/>
              </w:rPr>
              <w:softHyphen/>
              <w:t>tribución de la epistemología genética</w:t>
            </w:r>
            <w:r w:rsidRPr="00763750">
              <w:rPr>
                <w:rFonts w:ascii="Verdana" w:eastAsia="Times New Roman" w:hAnsi="Verdana" w:cs="Times New Roman"/>
                <w:spacing w:val="-3"/>
                <w:sz w:val="24"/>
                <w:szCs w:val="24"/>
                <w:lang w:val="es-ES_tradnl" w:eastAsia="es-AR"/>
              </w:rPr>
              <w:t>, Piados, Buenos Aires, 1986.</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Cortés, F. y F. Tudela: "Despistemología: A propósi</w:t>
            </w:r>
            <w:r w:rsidRPr="00763750">
              <w:rPr>
                <w:rFonts w:ascii="Verdana" w:eastAsia="Times New Roman" w:hAnsi="Verdana" w:cs="Times New Roman"/>
                <w:spacing w:val="-3"/>
                <w:sz w:val="24"/>
                <w:szCs w:val="24"/>
                <w:lang w:val="es-ES_tradnl" w:eastAsia="es-AR"/>
              </w:rPr>
              <w:softHyphen/>
              <w:t>to de una polémica", en Estudios Sociológicos, Vol V., Núm 13, México, El Colegio de México, 1987.</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Cortés, F. y R. M. Rubalcava: </w:t>
            </w:r>
            <w:r w:rsidRPr="00763750">
              <w:rPr>
                <w:rFonts w:ascii="Verdana" w:eastAsia="Times New Roman" w:hAnsi="Verdana" w:cs="Times New Roman"/>
                <w:spacing w:val="-3"/>
                <w:sz w:val="24"/>
                <w:szCs w:val="24"/>
                <w:u w:val="single"/>
                <w:lang w:val="es-ES_tradnl" w:eastAsia="es-AR"/>
              </w:rPr>
              <w:t>Técnicas estadísticas aplicadas a la investigación social: análisis de asociación</w:t>
            </w:r>
            <w:r w:rsidRPr="00763750">
              <w:rPr>
                <w:rFonts w:ascii="Verdana" w:eastAsia="Times New Roman" w:hAnsi="Verdana" w:cs="Times New Roman"/>
                <w:spacing w:val="-3"/>
                <w:sz w:val="24"/>
                <w:szCs w:val="24"/>
                <w:lang w:val="es-ES_tradnl" w:eastAsia="es-AR"/>
              </w:rPr>
              <w:t>. El Colegio de México, 1987, Introducción.</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Cortés, F. , R. M. Rubalcava y R. Yocelevzky: </w:t>
            </w:r>
            <w:r w:rsidRPr="00763750">
              <w:rPr>
                <w:rFonts w:ascii="Verdana" w:eastAsia="Times New Roman" w:hAnsi="Verdana" w:cs="Times New Roman"/>
                <w:spacing w:val="-3"/>
                <w:sz w:val="24"/>
                <w:szCs w:val="24"/>
                <w:u w:val="single"/>
                <w:lang w:val="es-ES_tradnl" w:eastAsia="es-AR"/>
              </w:rPr>
              <w:t>Metodología</w:t>
            </w:r>
            <w:r w:rsidRPr="00763750">
              <w:rPr>
                <w:rFonts w:ascii="Verdana" w:eastAsia="Times New Roman" w:hAnsi="Verdana" w:cs="Times New Roman"/>
                <w:spacing w:val="-3"/>
                <w:sz w:val="24"/>
                <w:szCs w:val="24"/>
                <w:lang w:val="es-ES_tradnl" w:eastAsia="es-AR"/>
              </w:rPr>
              <w:t>,Vol I, SEP, Universidad de Guadalajara, Comecso, Mé</w:t>
            </w:r>
            <w:r w:rsidRPr="00763750">
              <w:rPr>
                <w:rFonts w:ascii="Verdana" w:eastAsia="Times New Roman" w:hAnsi="Verdana" w:cs="Times New Roman"/>
                <w:spacing w:val="-3"/>
                <w:sz w:val="24"/>
                <w:szCs w:val="24"/>
                <w:lang w:val="es-ES_tradnl" w:eastAsia="es-AR"/>
              </w:rPr>
              <w:softHyphen/>
              <w:t>xico D.F., 1987. Introducción general.</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De Ipola, E. y S. Torrado: </w:t>
            </w:r>
            <w:r w:rsidRPr="00763750">
              <w:rPr>
                <w:rFonts w:ascii="Verdana" w:eastAsia="Times New Roman" w:hAnsi="Verdana" w:cs="Times New Roman"/>
                <w:spacing w:val="-3"/>
                <w:sz w:val="24"/>
                <w:szCs w:val="24"/>
                <w:u w:val="single"/>
                <w:lang w:val="es-ES_tradnl" w:eastAsia="es-AR"/>
              </w:rPr>
              <w:t>Teoría y método para el estudio de la estructura de clases en Chile</w:t>
            </w:r>
            <w:r w:rsidRPr="00763750">
              <w:rPr>
                <w:rFonts w:ascii="Verdana" w:eastAsia="Times New Roman" w:hAnsi="Verdana" w:cs="Times New Roman"/>
                <w:spacing w:val="-3"/>
                <w:sz w:val="24"/>
                <w:szCs w:val="24"/>
                <w:lang w:val="es-ES_tradnl" w:eastAsia="es-AR"/>
              </w:rPr>
              <w:t>, tres volúmenes, Flacso-Proelce, San</w:t>
            </w:r>
            <w:r w:rsidRPr="00763750">
              <w:rPr>
                <w:rFonts w:ascii="Verdana" w:eastAsia="Times New Roman" w:hAnsi="Verdana" w:cs="Times New Roman"/>
                <w:spacing w:val="-3"/>
                <w:sz w:val="24"/>
                <w:szCs w:val="24"/>
                <w:lang w:val="es-ES_tradnl" w:eastAsia="es-AR"/>
              </w:rPr>
              <w:softHyphen/>
              <w:t>tiago, 1976.</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n-US" w:eastAsia="es-AR"/>
              </w:rPr>
              <w:t>Feigl, H. y M. Brodbbeck: </w:t>
            </w:r>
            <w:r w:rsidRPr="00763750">
              <w:rPr>
                <w:rFonts w:ascii="Verdana" w:eastAsia="Times New Roman" w:hAnsi="Verdana" w:cs="Times New Roman"/>
                <w:spacing w:val="-3"/>
                <w:sz w:val="24"/>
                <w:szCs w:val="24"/>
                <w:u w:val="single"/>
                <w:lang w:val="en-US" w:eastAsia="es-AR"/>
              </w:rPr>
              <w:t>Readings in the philosophy of sciences</w:t>
            </w:r>
            <w:r w:rsidRPr="00763750">
              <w:rPr>
                <w:rFonts w:ascii="Verdana" w:eastAsia="Times New Roman" w:hAnsi="Verdana" w:cs="Times New Roman"/>
                <w:spacing w:val="-3"/>
                <w:sz w:val="24"/>
                <w:szCs w:val="24"/>
                <w:lang w:val="en-US" w:eastAsia="es-AR"/>
              </w:rPr>
              <w:t>, Appleton-Century Crofts, Nueva York. </w:t>
            </w:r>
            <w:r w:rsidRPr="00763750">
              <w:rPr>
                <w:rFonts w:ascii="Verdana" w:eastAsia="Times New Roman" w:hAnsi="Verdana" w:cs="Times New Roman"/>
                <w:spacing w:val="-3"/>
                <w:sz w:val="24"/>
                <w:szCs w:val="24"/>
                <w:lang w:val="es-ES_tradnl" w:eastAsia="es-AR"/>
              </w:rPr>
              <w:t>Citado por W.H. Newton-Smith </w:t>
            </w:r>
            <w:r w:rsidRPr="00763750">
              <w:rPr>
                <w:rFonts w:ascii="Verdana" w:eastAsia="Times New Roman" w:hAnsi="Verdana" w:cs="Times New Roman"/>
                <w:spacing w:val="-3"/>
                <w:sz w:val="24"/>
                <w:szCs w:val="24"/>
                <w:u w:val="single"/>
                <w:lang w:val="es-ES_tradnl" w:eastAsia="es-AR"/>
              </w:rPr>
              <w:t>La racionalidad de la ciencia</w:t>
            </w:r>
            <w:r w:rsidRPr="00763750">
              <w:rPr>
                <w:rFonts w:ascii="Verdana" w:eastAsia="Times New Roman" w:hAnsi="Verdana" w:cs="Times New Roman"/>
                <w:spacing w:val="-3"/>
                <w:sz w:val="24"/>
                <w:szCs w:val="24"/>
                <w:lang w:val="es-ES_tradnl" w:eastAsia="es-AR"/>
              </w:rPr>
              <w:t>, Paidos Studio Básica, Buenos Aires, Argentina, 1987.</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n-US" w:eastAsia="es-AR"/>
              </w:rPr>
              <w:t>Galtung, J.: </w:t>
            </w:r>
            <w:r w:rsidRPr="00763750">
              <w:rPr>
                <w:rFonts w:ascii="Verdana" w:eastAsia="Times New Roman" w:hAnsi="Verdana" w:cs="Times New Roman"/>
                <w:spacing w:val="-3"/>
                <w:sz w:val="24"/>
                <w:szCs w:val="24"/>
                <w:u w:val="single"/>
                <w:lang w:val="en-US" w:eastAsia="es-AR"/>
              </w:rPr>
              <w:t>Methodology and ideology: theory and methods of social research</w:t>
            </w:r>
            <w:r w:rsidRPr="00763750">
              <w:rPr>
                <w:rFonts w:ascii="Verdana" w:eastAsia="Times New Roman" w:hAnsi="Verdana" w:cs="Times New Roman"/>
                <w:spacing w:val="-3"/>
                <w:sz w:val="24"/>
                <w:szCs w:val="24"/>
                <w:lang w:val="en-US" w:eastAsia="es-AR"/>
              </w:rPr>
              <w:t>, Vol. I, Christian Ejlers, Copenhagen, 1977.</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Iglesia R: "El hombre Colón", Boletín Editorial Núm. 16, El Colegio de México, México, D.F., Noviembre-Diciembre, 1987.</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Newton Smith, W.: La racionalidad de la ciencia, Paidos Studio Básica, Buenos Aires, Argentina, 1987.</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lastRenderedPageBreak/>
              <w:t>Piaget, J. y R. García: </w:t>
            </w:r>
            <w:r w:rsidRPr="00763750">
              <w:rPr>
                <w:rFonts w:ascii="Verdana" w:eastAsia="Times New Roman" w:hAnsi="Verdana" w:cs="Times New Roman"/>
                <w:spacing w:val="-3"/>
                <w:sz w:val="24"/>
                <w:szCs w:val="24"/>
                <w:u w:val="single"/>
                <w:lang w:val="es-ES_tradnl" w:eastAsia="es-AR"/>
              </w:rPr>
              <w:t>Psicogénesis e historia de la ciencia</w:t>
            </w:r>
            <w:r w:rsidRPr="00763750">
              <w:rPr>
                <w:rFonts w:ascii="Verdana" w:eastAsia="Times New Roman" w:hAnsi="Verdana" w:cs="Times New Roman"/>
                <w:spacing w:val="-3"/>
                <w:sz w:val="24"/>
                <w:szCs w:val="24"/>
                <w:lang w:val="es-ES_tradnl" w:eastAsia="es-AR"/>
              </w:rPr>
              <w:t>, Siglo XXI, México D.F., 1984.</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Piaget, J.: </w:t>
            </w:r>
            <w:r w:rsidRPr="00763750">
              <w:rPr>
                <w:rFonts w:ascii="Verdana" w:eastAsia="Times New Roman" w:hAnsi="Verdana" w:cs="Times New Roman"/>
                <w:spacing w:val="-3"/>
                <w:sz w:val="24"/>
                <w:szCs w:val="24"/>
                <w:u w:val="single"/>
                <w:lang w:val="es-ES_tradnl" w:eastAsia="es-AR"/>
              </w:rPr>
              <w:t>La equilibración de las estructuras cog</w:t>
            </w:r>
            <w:r w:rsidRPr="00763750">
              <w:rPr>
                <w:rFonts w:ascii="Verdana" w:eastAsia="Times New Roman" w:hAnsi="Verdana" w:cs="Times New Roman"/>
                <w:spacing w:val="-3"/>
                <w:sz w:val="24"/>
                <w:szCs w:val="24"/>
                <w:u w:val="single"/>
                <w:lang w:val="es-ES_tradnl" w:eastAsia="es-AR"/>
              </w:rPr>
              <w:softHyphen/>
              <w:t>nitivas: problema central del desarrollo</w:t>
            </w:r>
            <w:r w:rsidRPr="00763750">
              <w:rPr>
                <w:rFonts w:ascii="Verdana" w:eastAsia="Times New Roman" w:hAnsi="Verdana" w:cs="Times New Roman"/>
                <w:spacing w:val="-3"/>
                <w:sz w:val="24"/>
                <w:szCs w:val="24"/>
                <w:lang w:val="es-ES_tradnl" w:eastAsia="es-AR"/>
              </w:rPr>
              <w:t>, Siglo XXI, Madrid, 1978.</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Piaget, J.:  "La situación de las ciencias del hombre dentro del sistema de las ciencias", en J. Piaget, J. M. Mackenzie, P. Lazarsfeld y otros, </w:t>
            </w:r>
            <w:r w:rsidRPr="00763750">
              <w:rPr>
                <w:rFonts w:ascii="Verdana" w:eastAsia="Times New Roman" w:hAnsi="Verdana" w:cs="Times New Roman"/>
                <w:spacing w:val="-3"/>
                <w:sz w:val="24"/>
                <w:szCs w:val="24"/>
                <w:u w:val="single"/>
                <w:lang w:val="es-ES_tradnl" w:eastAsia="es-AR"/>
              </w:rPr>
              <w:t>Tendencias de la inves</w:t>
            </w:r>
            <w:r w:rsidRPr="00763750">
              <w:rPr>
                <w:rFonts w:ascii="Verdana" w:eastAsia="Times New Roman" w:hAnsi="Verdana" w:cs="Times New Roman"/>
                <w:spacing w:val="-3"/>
                <w:sz w:val="24"/>
                <w:szCs w:val="24"/>
                <w:u w:val="single"/>
                <w:lang w:val="es-ES_tradnl" w:eastAsia="es-AR"/>
              </w:rPr>
              <w:softHyphen/>
              <w:t>tigación en las ciencias sociales</w:t>
            </w:r>
            <w:r w:rsidRPr="00763750">
              <w:rPr>
                <w:rFonts w:ascii="Verdana" w:eastAsia="Times New Roman" w:hAnsi="Verdana" w:cs="Times New Roman"/>
                <w:spacing w:val="-3"/>
                <w:sz w:val="24"/>
                <w:szCs w:val="24"/>
                <w:lang w:val="es-ES_tradnl" w:eastAsia="es-AR"/>
              </w:rPr>
              <w:t>, Alianza-UNESCO, quinta Ed. 1982.</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Prigogine, I e Y. Stengers: </w:t>
            </w:r>
            <w:r w:rsidRPr="00763750">
              <w:rPr>
                <w:rFonts w:ascii="Verdana" w:eastAsia="Times New Roman" w:hAnsi="Verdana" w:cs="Times New Roman"/>
                <w:spacing w:val="-3"/>
                <w:sz w:val="24"/>
                <w:szCs w:val="24"/>
                <w:u w:val="single"/>
                <w:lang w:val="es-ES_tradnl" w:eastAsia="es-AR"/>
              </w:rPr>
              <w:t>La nueva Alianza: metamor</w:t>
            </w:r>
            <w:r w:rsidRPr="00763750">
              <w:rPr>
                <w:rFonts w:ascii="Verdana" w:eastAsia="Times New Roman" w:hAnsi="Verdana" w:cs="Times New Roman"/>
                <w:spacing w:val="-3"/>
                <w:sz w:val="24"/>
                <w:szCs w:val="24"/>
                <w:u w:val="single"/>
                <w:lang w:val="es-ES_tradnl" w:eastAsia="es-AR"/>
              </w:rPr>
              <w:softHyphen/>
              <w:t>fosis de la ciencia</w:t>
            </w:r>
            <w:r w:rsidRPr="00763750">
              <w:rPr>
                <w:rFonts w:ascii="Verdana" w:eastAsia="Times New Roman" w:hAnsi="Verdana" w:cs="Times New Roman"/>
                <w:spacing w:val="-3"/>
                <w:sz w:val="24"/>
                <w:szCs w:val="24"/>
                <w:lang w:val="es-ES_tradnl" w:eastAsia="es-AR"/>
              </w:rPr>
              <w:t>, Alianza Universidad, Madrid, 1983.</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n-US" w:eastAsia="es-AR"/>
              </w:rPr>
              <w:t>Quine, W.V.: </w:t>
            </w:r>
            <w:r w:rsidRPr="00763750">
              <w:rPr>
                <w:rFonts w:ascii="Verdana" w:eastAsia="Times New Roman" w:hAnsi="Verdana" w:cs="Times New Roman"/>
                <w:spacing w:val="-3"/>
                <w:sz w:val="24"/>
                <w:szCs w:val="24"/>
                <w:u w:val="single"/>
                <w:lang w:val="en-US" w:eastAsia="es-AR"/>
              </w:rPr>
              <w:t>Theory and things</w:t>
            </w:r>
            <w:r w:rsidRPr="00763750">
              <w:rPr>
                <w:rFonts w:ascii="Verdana" w:eastAsia="Times New Roman" w:hAnsi="Verdana" w:cs="Times New Roman"/>
                <w:spacing w:val="-3"/>
                <w:sz w:val="24"/>
                <w:szCs w:val="24"/>
                <w:lang w:val="en-US" w:eastAsia="es-AR"/>
              </w:rPr>
              <w:t>. Harvard University Press, 1981.</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Rubalcava, R. M.: "La computación en la investigación en ciencias sociales y humanidades", ponencia presentada en el Congreso Nacional “Presente, pasado y futuro de la computación en México”, UNAM, 1988.</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n-US" w:eastAsia="es-AR"/>
              </w:rPr>
              <w:t>Russsell Hanson, N.: </w:t>
            </w:r>
            <w:r w:rsidRPr="00763750">
              <w:rPr>
                <w:rFonts w:ascii="Verdana" w:eastAsia="Times New Roman" w:hAnsi="Verdana" w:cs="Times New Roman"/>
                <w:spacing w:val="-3"/>
                <w:sz w:val="24"/>
                <w:szCs w:val="24"/>
                <w:u w:val="single"/>
                <w:lang w:val="en-US" w:eastAsia="es-AR"/>
              </w:rPr>
              <w:t>Patterns of discovery: an inquiry into the conceptual foundations of science</w:t>
            </w:r>
            <w:r w:rsidRPr="00763750">
              <w:rPr>
                <w:rFonts w:ascii="Verdana" w:eastAsia="Times New Roman" w:hAnsi="Verdana" w:cs="Times New Roman"/>
                <w:spacing w:val="-3"/>
                <w:sz w:val="24"/>
                <w:szCs w:val="24"/>
                <w:lang w:val="en-US" w:eastAsia="es-AR"/>
              </w:rPr>
              <w:t>, Cambridge University Press, 1965.</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Schrödinger, E: “Ciencia y humanismo”, Cuadernos Ínfimos, Tusquets Editores, 1985.</w:t>
            </w:r>
          </w:p>
          <w:p w:rsidR="00763750" w:rsidRPr="00763750" w:rsidRDefault="00763750" w:rsidP="00763750">
            <w:pPr>
              <w:spacing w:before="100" w:beforeAutospacing="1" w:after="240"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sz w:val="24"/>
                <w:szCs w:val="24"/>
                <w:lang w:val="es-ES_tradnl" w:eastAsia="es-AR"/>
              </w:rPr>
              <w:t>Susana Torrado (con la colaboración de Miguel Acuña y Vittorio Lorenzi) “Informe sobre la población económicamente activa en América Latina: 1940-1970", Santiago, Proelce, 1976.</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pacing w:val="-3"/>
                <w:lang w:val="es-ES_tradnl" w:eastAsia="es-AR"/>
              </w:rPr>
              <w:t>Torrado, S.: </w:t>
            </w:r>
            <w:r w:rsidRPr="00763750">
              <w:rPr>
                <w:rFonts w:ascii="Verdana" w:eastAsia="Times New Roman" w:hAnsi="Verdana" w:cs="Times New Roman"/>
                <w:spacing w:val="-3"/>
                <w:u w:val="single"/>
                <w:lang w:val="es-ES_tradnl" w:eastAsia="es-AR"/>
              </w:rPr>
              <w:t>Inves</w:t>
            </w:r>
            <w:r w:rsidRPr="00763750">
              <w:rPr>
                <w:rFonts w:ascii="Verdana" w:eastAsia="Times New Roman" w:hAnsi="Verdana" w:cs="Times New Roman"/>
                <w:spacing w:val="-3"/>
                <w:u w:val="single"/>
                <w:lang w:val="es-ES_tradnl" w:eastAsia="es-AR"/>
              </w:rPr>
              <w:softHyphen/>
              <w:t>tigación e información sociodemográficas 2: los censos de población y vivienda en la década de 1980 en América Latina</w:t>
            </w:r>
            <w:r w:rsidRPr="00763750">
              <w:rPr>
                <w:rFonts w:ascii="Verdana" w:eastAsia="Times New Roman" w:hAnsi="Verdana" w:cs="Times New Roman"/>
                <w:spacing w:val="-3"/>
                <w:lang w:val="es-ES_tradnl" w:eastAsia="es-AR"/>
              </w:rPr>
              <w:t>, Clacso, Buenos Aires, 1981.</w:t>
            </w:r>
          </w:p>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z w:val="24"/>
                <w:szCs w:val="24"/>
                <w:lang w:eastAsia="es-AR"/>
              </w:rPr>
              <w:br w:type="textWrapping" w:clear="all"/>
            </w:r>
          </w:p>
          <w:p w:rsidR="00763750" w:rsidRPr="00763750" w:rsidRDefault="00763750" w:rsidP="00763750">
            <w:pPr>
              <w:spacing w:after="0" w:line="240" w:lineRule="auto"/>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4" w:name="_ftn1"/>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"_ftnref1"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0"/>
                <w:szCs w:val="20"/>
                <w:u w:val="single"/>
                <w:lang w:val="es-ES_tradnl" w:eastAsia="es-AR"/>
              </w:rPr>
              <w:t>[1]</w:t>
            </w:r>
            <w:r w:rsidRPr="00763750">
              <w:rPr>
                <w:rFonts w:ascii="Verdana" w:eastAsia="Times New Roman" w:hAnsi="Verdana" w:cs="Times New Roman"/>
                <w:sz w:val="24"/>
                <w:szCs w:val="24"/>
                <w:lang w:eastAsia="es-AR"/>
              </w:rPr>
              <w:fldChar w:fldCharType="end"/>
            </w:r>
            <w:bookmarkEnd w:id="4"/>
            <w:r w:rsidRPr="00763750">
              <w:rPr>
                <w:rFonts w:ascii="Verdana" w:eastAsia="Times New Roman" w:hAnsi="Verdana" w:cs="Times New Roman"/>
                <w:spacing w:val="-3"/>
                <w:sz w:val="20"/>
                <w:szCs w:val="20"/>
                <w:lang w:val="es-ES_tradnl" w:eastAsia="es-AR"/>
              </w:rPr>
              <w:t> Este trabajo se refiere única y exclusivamente al estilo dominante de investigación social que se ha practicado en América Latina las últimas dos décadas. Para aligerar la redacción, en ocasiones se utiliza expresiones como "la ciencia", "en cien</w:t>
            </w:r>
            <w:r w:rsidRPr="00763750">
              <w:rPr>
                <w:rFonts w:ascii="Verdana" w:eastAsia="Times New Roman" w:hAnsi="Verdana" w:cs="Times New Roman"/>
                <w:spacing w:val="-3"/>
                <w:sz w:val="20"/>
                <w:szCs w:val="20"/>
                <w:lang w:val="es-ES_tradnl" w:eastAsia="es-AR"/>
              </w:rPr>
              <w:softHyphen/>
              <w:t xml:space="preserve">cias", etc. En todos los casos el lector tendrá que agregar </w:t>
            </w:r>
            <w:r w:rsidRPr="00763750">
              <w:rPr>
                <w:rFonts w:ascii="Verdana" w:eastAsia="Times New Roman" w:hAnsi="Verdana" w:cs="Times New Roman"/>
                <w:spacing w:val="-3"/>
                <w:sz w:val="20"/>
                <w:szCs w:val="20"/>
                <w:lang w:val="es-ES_tradnl" w:eastAsia="es-AR"/>
              </w:rPr>
              <w:lastRenderedPageBreak/>
              <w:t>"sociales en América Latina". Si en este texto se afirma algo, que a juicio del lector sobrepasa el dominio referido, la inferencia corre por su cuenta.</w:t>
            </w:r>
          </w:p>
          <w:bookmarkStart w:id="5" w:name="_ftn2"/>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"_ftnref2"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0"/>
                <w:szCs w:val="20"/>
                <w:u w:val="single"/>
                <w:lang w:val="es-ES_tradnl" w:eastAsia="es-AR"/>
              </w:rPr>
              <w:t>[2]</w:t>
            </w:r>
            <w:r w:rsidRPr="00763750">
              <w:rPr>
                <w:rFonts w:ascii="Verdana" w:eastAsia="Times New Roman" w:hAnsi="Verdana" w:cs="Times New Roman"/>
                <w:sz w:val="24"/>
                <w:szCs w:val="24"/>
                <w:lang w:eastAsia="es-AR"/>
              </w:rPr>
              <w:fldChar w:fldCharType="end"/>
            </w:r>
            <w:bookmarkEnd w:id="5"/>
            <w:r w:rsidRPr="00763750">
              <w:rPr>
                <w:rFonts w:ascii="Verdana" w:eastAsia="Times New Roman" w:hAnsi="Verdana" w:cs="Times New Roman"/>
                <w:spacing w:val="-3"/>
                <w:sz w:val="20"/>
                <w:szCs w:val="20"/>
                <w:lang w:val="es-ES_tradnl" w:eastAsia="es-AR"/>
              </w:rPr>
              <w:t> Ver, por ejemplo, Torrado y colaboradores (1976), o Torrado (1981).</w:t>
            </w:r>
          </w:p>
          <w:bookmarkStart w:id="6" w:name="_ftn3"/>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"_ftnref3"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0"/>
                <w:szCs w:val="20"/>
                <w:u w:val="single"/>
                <w:lang w:val="es-ES_tradnl" w:eastAsia="es-AR"/>
              </w:rPr>
              <w:t>[3]</w:t>
            </w:r>
            <w:r w:rsidRPr="00763750">
              <w:rPr>
                <w:rFonts w:ascii="Verdana" w:eastAsia="Times New Roman" w:hAnsi="Verdana" w:cs="Times New Roman"/>
                <w:sz w:val="24"/>
                <w:szCs w:val="24"/>
                <w:lang w:eastAsia="es-AR"/>
              </w:rPr>
              <w:fldChar w:fldCharType="end"/>
            </w:r>
            <w:bookmarkEnd w:id="6"/>
            <w:r w:rsidRPr="00763750">
              <w:rPr>
                <w:rFonts w:ascii="Verdana" w:eastAsia="Times New Roman" w:hAnsi="Verdana" w:cs="Times New Roman"/>
                <w:spacing w:val="-3"/>
                <w:sz w:val="20"/>
                <w:szCs w:val="20"/>
                <w:lang w:val="es-ES_tradnl" w:eastAsia="es-AR"/>
              </w:rPr>
              <w:t> Esta caracterización es bastante gruesa, aunque, creemos, que no demasiado tendenciosa. Una discusión fina, sucinta y profunda, a partir de las ideas del Tractatus, de Wittgens</w:t>
            </w:r>
            <w:r w:rsidRPr="00763750">
              <w:rPr>
                <w:rFonts w:ascii="Verdana" w:eastAsia="Times New Roman" w:hAnsi="Verdana" w:cs="Times New Roman"/>
                <w:spacing w:val="-3"/>
                <w:sz w:val="20"/>
                <w:szCs w:val="20"/>
                <w:lang w:val="es-ES_tradnl" w:eastAsia="es-AR"/>
              </w:rPr>
              <w:softHyphen/>
              <w:t>tein, se en</w:t>
            </w:r>
            <w:r w:rsidRPr="00763750">
              <w:rPr>
                <w:rFonts w:ascii="Verdana" w:eastAsia="Times New Roman" w:hAnsi="Verdana" w:cs="Times New Roman"/>
                <w:spacing w:val="-3"/>
                <w:sz w:val="20"/>
                <w:szCs w:val="20"/>
                <w:lang w:val="es-ES_tradnl" w:eastAsia="es-AR"/>
              </w:rPr>
              <w:softHyphen/>
              <w:t>cuentra en A. J. Ayer (1965).</w:t>
            </w:r>
          </w:p>
          <w:bookmarkStart w:id="7" w:name="_ftn4"/>
          <w:p w:rsidR="00763750" w:rsidRPr="00763750" w:rsidRDefault="00763750" w:rsidP="00763750">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763750">
              <w:rPr>
                <w:rFonts w:ascii="Verdana" w:eastAsia="Times New Roman" w:hAnsi="Verdana" w:cs="Times New Roman"/>
                <w:sz w:val="24"/>
                <w:szCs w:val="24"/>
                <w:lang w:eastAsia="es-AR"/>
              </w:rPr>
              <w:fldChar w:fldCharType="begin"/>
            </w:r>
            <w:r w:rsidRPr="00763750">
              <w:rPr>
                <w:rFonts w:ascii="Verdana" w:eastAsia="Times New Roman" w:hAnsi="Verdana" w:cs="Times New Roman"/>
                <w:sz w:val="24"/>
                <w:szCs w:val="24"/>
                <w:lang w:eastAsia="es-AR"/>
              </w:rPr>
              <w:instrText xml:space="preserve"> HYPERLINK "http://www.catedras.fsoc.uba.ar/salvia/Biblio/catedra/series/8.htm" \l "_ftnref4" \o "" </w:instrText>
            </w:r>
            <w:r w:rsidRPr="00763750">
              <w:rPr>
                <w:rFonts w:ascii="Verdana" w:eastAsia="Times New Roman" w:hAnsi="Verdana" w:cs="Times New Roman"/>
                <w:sz w:val="24"/>
                <w:szCs w:val="24"/>
                <w:lang w:eastAsia="es-AR"/>
              </w:rPr>
              <w:fldChar w:fldCharType="separate"/>
            </w:r>
            <w:r w:rsidRPr="00763750">
              <w:rPr>
                <w:rFonts w:ascii="Verdana" w:eastAsia="Times New Roman" w:hAnsi="Verdana" w:cs="Times New Roman"/>
                <w:color w:val="000066"/>
                <w:sz w:val="20"/>
                <w:szCs w:val="20"/>
                <w:u w:val="single"/>
                <w:lang w:val="es-ES_tradnl" w:eastAsia="es-AR"/>
              </w:rPr>
              <w:t>[4]</w:t>
            </w:r>
            <w:r w:rsidRPr="00763750">
              <w:rPr>
                <w:rFonts w:ascii="Verdana" w:eastAsia="Times New Roman" w:hAnsi="Verdana" w:cs="Times New Roman"/>
                <w:sz w:val="24"/>
                <w:szCs w:val="24"/>
                <w:lang w:eastAsia="es-AR"/>
              </w:rPr>
              <w:fldChar w:fldCharType="end"/>
            </w:r>
            <w:bookmarkEnd w:id="7"/>
            <w:r w:rsidRPr="00763750">
              <w:rPr>
                <w:rFonts w:ascii="Verdana" w:eastAsia="Times New Roman" w:hAnsi="Verdana" w:cs="Times New Roman"/>
                <w:spacing w:val="-3"/>
                <w:sz w:val="20"/>
                <w:szCs w:val="20"/>
                <w:lang w:val="es-ES_tradnl" w:eastAsia="es-AR"/>
              </w:rPr>
              <w:t> Un análisis suscinto y profundo de la intervención practicada sobre el objeto por la simple observación se en</w:t>
            </w:r>
            <w:r w:rsidRPr="00763750">
              <w:rPr>
                <w:rFonts w:ascii="Verdana" w:eastAsia="Times New Roman" w:hAnsi="Verdana" w:cs="Times New Roman"/>
                <w:spacing w:val="-3"/>
                <w:sz w:val="20"/>
                <w:szCs w:val="20"/>
                <w:lang w:val="es-ES_tradnl" w:eastAsia="es-AR"/>
              </w:rPr>
              <w:softHyphen/>
              <w:t>cuentra en Erwin Schrödinger (1985). También se puede consultar Illya Prigogine e Isabelle Stengers (1983).</w:t>
            </w:r>
          </w:p>
          <w:p w:rsidR="00763750" w:rsidRPr="00763750" w:rsidRDefault="00763750" w:rsidP="00763750">
            <w:pPr>
              <w:spacing w:before="100" w:beforeAutospacing="1" w:after="100" w:afterAutospacing="1" w:line="240" w:lineRule="auto"/>
              <w:rPr>
                <w:rFonts w:ascii="Times New Roman" w:eastAsia="Times New Roman" w:hAnsi="Times New Roman" w:cs="Times New Roman"/>
                <w:sz w:val="24"/>
                <w:szCs w:val="24"/>
                <w:lang w:eastAsia="es-AR"/>
              </w:rPr>
            </w:pPr>
            <w:r w:rsidRPr="00763750">
              <w:rPr>
                <w:rFonts w:ascii="Times New Roman" w:eastAsia="Times New Roman" w:hAnsi="Times New Roman" w:cs="Times New Roman"/>
                <w:sz w:val="24"/>
                <w:szCs w:val="24"/>
                <w:lang w:eastAsia="es-AR"/>
              </w:rPr>
              <w:t> </w:t>
            </w:r>
          </w:p>
        </w:tc>
      </w:tr>
    </w:tbl>
    <w:p w:rsidR="00591761" w:rsidRDefault="00763750">
      <w:bookmarkStart w:id="8" w:name="_GoBack"/>
      <w:bookmarkEnd w:id="8"/>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50"/>
    <w:rsid w:val="004C7654"/>
    <w:rsid w:val="004F0AC7"/>
    <w:rsid w:val="005A761C"/>
    <w:rsid w:val="00763750"/>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F076E-B223-4E95-8185-BA4548F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37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63750"/>
    <w:rPr>
      <w:color w:val="0000FF"/>
      <w:u w:val="single"/>
    </w:rPr>
  </w:style>
  <w:style w:type="character" w:customStyle="1" w:styleId="apple-converted-space">
    <w:name w:val="apple-converted-space"/>
    <w:basedOn w:val="Fuentedeprrafopredeter"/>
    <w:rsid w:val="00763750"/>
  </w:style>
  <w:style w:type="character" w:styleId="Refdenotaalpie">
    <w:name w:val="footnote reference"/>
    <w:basedOn w:val="Fuentedeprrafopredeter"/>
    <w:uiPriority w:val="99"/>
    <w:semiHidden/>
    <w:unhideWhenUsed/>
    <w:rsid w:val="0076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5515">
      <w:bodyDiv w:val="1"/>
      <w:marLeft w:val="0"/>
      <w:marRight w:val="0"/>
      <w:marTop w:val="0"/>
      <w:marBottom w:val="0"/>
      <w:divBdr>
        <w:top w:val="none" w:sz="0" w:space="0" w:color="auto"/>
        <w:left w:val="none" w:sz="0" w:space="0" w:color="auto"/>
        <w:bottom w:val="none" w:sz="0" w:space="0" w:color="auto"/>
        <w:right w:val="none" w:sz="0" w:space="0" w:color="auto"/>
      </w:divBdr>
      <w:divsChild>
        <w:div w:id="100496902">
          <w:marLeft w:val="0"/>
          <w:marRight w:val="0"/>
          <w:marTop w:val="0"/>
          <w:marBottom w:val="0"/>
          <w:divBdr>
            <w:top w:val="none" w:sz="0" w:space="0" w:color="auto"/>
            <w:left w:val="none" w:sz="0" w:space="0" w:color="auto"/>
            <w:bottom w:val="none" w:sz="0" w:space="0" w:color="auto"/>
            <w:right w:val="none" w:sz="0" w:space="0" w:color="auto"/>
          </w:divBdr>
          <w:divsChild>
            <w:div w:id="1420253097">
              <w:marLeft w:val="0"/>
              <w:marRight w:val="0"/>
              <w:marTop w:val="0"/>
              <w:marBottom w:val="0"/>
              <w:divBdr>
                <w:top w:val="none" w:sz="0" w:space="0" w:color="auto"/>
                <w:left w:val="none" w:sz="0" w:space="0" w:color="auto"/>
                <w:bottom w:val="none" w:sz="0" w:space="0" w:color="auto"/>
                <w:right w:val="none" w:sz="0" w:space="0" w:color="auto"/>
              </w:divBdr>
            </w:div>
            <w:div w:id="2125071841">
              <w:marLeft w:val="0"/>
              <w:marRight w:val="0"/>
              <w:marTop w:val="0"/>
              <w:marBottom w:val="0"/>
              <w:divBdr>
                <w:top w:val="none" w:sz="0" w:space="0" w:color="auto"/>
                <w:left w:val="none" w:sz="0" w:space="0" w:color="auto"/>
                <w:bottom w:val="none" w:sz="0" w:space="0" w:color="auto"/>
                <w:right w:val="none" w:sz="0" w:space="0" w:color="auto"/>
              </w:divBdr>
            </w:div>
            <w:div w:id="228613619">
              <w:marLeft w:val="0"/>
              <w:marRight w:val="0"/>
              <w:marTop w:val="0"/>
              <w:marBottom w:val="0"/>
              <w:divBdr>
                <w:top w:val="none" w:sz="0" w:space="0" w:color="auto"/>
                <w:left w:val="none" w:sz="0" w:space="0" w:color="auto"/>
                <w:bottom w:val="none" w:sz="0" w:space="0" w:color="auto"/>
                <w:right w:val="none" w:sz="0" w:space="0" w:color="auto"/>
              </w:divBdr>
            </w:div>
            <w:div w:id="1764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3398</Words>
  <Characters>18689</Characters>
  <Application>Microsoft Office Word</Application>
  <DocSecurity>0</DocSecurity>
  <Lines>155</Lines>
  <Paragraphs>44</Paragraphs>
  <ScaleCrop>false</ScaleCrop>
  <Company/>
  <LinksUpToDate>false</LinksUpToDate>
  <CharactersWithSpaces>22043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2014-04-11T18:51:00Z</dcterms:created>
  <dcterms:modified xsi:type="dcterms:W3CDTF">2014-04-11T18:51:00Z</dcterms:modified>
</cp:coreProperties>
</file>